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8F2B" w14:textId="3CA65D7A" w:rsidR="00A20C48" w:rsidRDefault="00D21A84">
      <w:pPr>
        <w:contextualSpacing w:val="0"/>
        <w:jc w:val="center"/>
      </w:pPr>
      <w:bookmarkStart w:id="0" w:name="_GoBack"/>
      <w:bookmarkEnd w:id="0"/>
      <w:r w:rsidRPr="00A253C8">
        <w:rPr>
          <w:noProof/>
          <w:sz w:val="56"/>
        </w:rPr>
        <w:drawing>
          <wp:anchor distT="114300" distB="114300" distL="114300" distR="114300" simplePos="0" relativeHeight="251658240" behindDoc="0" locked="0" layoutInCell="1" hidden="0" allowOverlap="1" wp14:anchorId="0D51F2A9" wp14:editId="1BD7087A">
            <wp:simplePos x="0" y="0"/>
            <wp:positionH relativeFrom="margin">
              <wp:posOffset>1</wp:posOffset>
            </wp:positionH>
            <wp:positionV relativeFrom="paragraph">
              <wp:posOffset>114300</wp:posOffset>
            </wp:positionV>
            <wp:extent cx="5943600" cy="2438400"/>
            <wp:effectExtent l="0" t="0" r="0" b="0"/>
            <wp:wrapTopAndBottom distT="114300" distB="11430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5943600" cy="2438400"/>
                    </a:xfrm>
                    <a:prstGeom prst="rect">
                      <a:avLst/>
                    </a:prstGeom>
                    <a:ln/>
                  </pic:spPr>
                </pic:pic>
              </a:graphicData>
            </a:graphic>
          </wp:anchor>
        </w:drawing>
      </w:r>
      <w:r w:rsidR="00A253C8" w:rsidRPr="00A253C8">
        <w:rPr>
          <w:sz w:val="56"/>
        </w:rPr>
        <w:t>Twin Rivers Information Packet</w:t>
      </w:r>
      <w:r w:rsidR="00A253C8">
        <w:t xml:space="preserve"> </w:t>
      </w:r>
    </w:p>
    <w:p w14:paraId="5810B5D7" w14:textId="77777777" w:rsidR="00A253C8" w:rsidRDefault="00A253C8">
      <w:pPr>
        <w:contextualSpacing w:val="0"/>
        <w:jc w:val="center"/>
      </w:pPr>
    </w:p>
    <w:p w14:paraId="141CDC8A" w14:textId="77777777" w:rsidR="00A253C8" w:rsidRDefault="00A253C8">
      <w:pPr>
        <w:contextualSpacing w:val="0"/>
        <w:jc w:val="center"/>
      </w:pPr>
    </w:p>
    <w:p w14:paraId="32454F09" w14:textId="77777777" w:rsidR="00A253C8" w:rsidRDefault="00A253C8">
      <w:pPr>
        <w:contextualSpacing w:val="0"/>
        <w:jc w:val="center"/>
      </w:pPr>
    </w:p>
    <w:p w14:paraId="174A641D" w14:textId="77777777" w:rsidR="00A20C48" w:rsidRDefault="00D21A84">
      <w:pPr>
        <w:contextualSpacing w:val="0"/>
        <w:jc w:val="center"/>
      </w:pPr>
      <w:r>
        <w:t>Website:</w:t>
      </w:r>
      <w:hyperlink r:id="rId8">
        <w:r>
          <w:rPr>
            <w:color w:val="1155CC"/>
            <w:u w:val="single"/>
          </w:rPr>
          <w:t xml:space="preserve"> https://my.vinu.edu/pharmacy-technology</w:t>
        </w:r>
      </w:hyperlink>
    </w:p>
    <w:p w14:paraId="1BEF6170" w14:textId="77777777" w:rsidR="00A20C48" w:rsidRDefault="00D21A84">
      <w:pPr>
        <w:contextualSpacing w:val="0"/>
        <w:jc w:val="center"/>
        <w:rPr>
          <w:sz w:val="23"/>
          <w:szCs w:val="23"/>
          <w:highlight w:val="white"/>
        </w:rPr>
      </w:pPr>
      <w:r>
        <w:t xml:space="preserve">E-mail: </w:t>
      </w:r>
      <w:r>
        <w:rPr>
          <w:sz w:val="23"/>
          <w:szCs w:val="23"/>
          <w:highlight w:val="white"/>
        </w:rPr>
        <w:t>ko’connor@vinu.edu</w:t>
      </w:r>
    </w:p>
    <w:p w14:paraId="4979D94F" w14:textId="3833ECB0" w:rsidR="00A20C48" w:rsidRDefault="00775EED">
      <w:pPr>
        <w:contextualSpacing w:val="0"/>
        <w:jc w:val="center"/>
        <w:rPr>
          <w:sz w:val="20"/>
          <w:szCs w:val="20"/>
        </w:rPr>
      </w:pPr>
      <w:r>
        <w:rPr>
          <w:noProof/>
        </w:rPr>
        <w:drawing>
          <wp:anchor distT="114300" distB="114300" distL="114300" distR="114300" simplePos="0" relativeHeight="251659264" behindDoc="0" locked="0" layoutInCell="1" hidden="0" allowOverlap="1" wp14:anchorId="236CE3F3" wp14:editId="2F602F9E">
            <wp:simplePos x="0" y="0"/>
            <wp:positionH relativeFrom="margin">
              <wp:posOffset>2714625</wp:posOffset>
            </wp:positionH>
            <wp:positionV relativeFrom="paragraph">
              <wp:posOffset>346075</wp:posOffset>
            </wp:positionV>
            <wp:extent cx="1209675" cy="676275"/>
            <wp:effectExtent l="0" t="0" r="9525" b="9525"/>
            <wp:wrapTopAndBottom distT="114300" distB="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209675" cy="676275"/>
                    </a:xfrm>
                    <a:prstGeom prst="rect">
                      <a:avLst/>
                    </a:prstGeom>
                    <a:ln/>
                  </pic:spPr>
                </pic:pic>
              </a:graphicData>
            </a:graphic>
            <wp14:sizeRelH relativeFrom="margin">
              <wp14:pctWidth>0</wp14:pctWidth>
            </wp14:sizeRelH>
            <wp14:sizeRelV relativeFrom="margin">
              <wp14:pctHeight>0</wp14:pctHeight>
            </wp14:sizeRelV>
          </wp:anchor>
        </w:drawing>
      </w:r>
      <w:r w:rsidR="00D21A84">
        <w:t>Phone: (812) 888-4470</w:t>
      </w:r>
    </w:p>
    <w:p w14:paraId="62927A72" w14:textId="77777777" w:rsidR="00A20C48" w:rsidRDefault="00D21A84">
      <w:pPr>
        <w:tabs>
          <w:tab w:val="center" w:pos="5760"/>
        </w:tabs>
        <w:contextualSpacing w:val="0"/>
        <w:jc w:val="center"/>
      </w:pPr>
      <w:r>
        <w:rPr>
          <w:color w:val="212121"/>
          <w:sz w:val="20"/>
          <w:szCs w:val="20"/>
        </w:rPr>
        <w:t xml:space="preserve">The Vincennes University Pharmacy Technology Program is accredited by the American Society of Health-System Pharmacists, and  prepares technicians for the Pharmacy Technician Certification Board’s (PTCB) </w:t>
      </w:r>
      <w:r>
        <w:rPr>
          <w:sz w:val="20"/>
          <w:szCs w:val="20"/>
          <w:highlight w:val="white"/>
        </w:rPr>
        <w:t xml:space="preserve"> Pharmacy Technician Certification Exam (PTCE)</w:t>
      </w:r>
      <w:r>
        <w:rPr>
          <w:color w:val="212121"/>
          <w:sz w:val="20"/>
          <w:szCs w:val="20"/>
        </w:rPr>
        <w:t xml:space="preserve"> and also qualifies as a  PTCB Certified Compound Sterile Preparation Technician (CSPT) Training Program</w:t>
      </w:r>
      <w:r>
        <w:rPr>
          <w:noProof/>
        </w:rPr>
        <w:drawing>
          <wp:anchor distT="0" distB="0" distL="0" distR="0" simplePos="0" relativeHeight="251660288" behindDoc="0" locked="0" layoutInCell="1" hidden="0" allowOverlap="1" wp14:anchorId="5841D7D3" wp14:editId="784D3A99">
            <wp:simplePos x="0" y="0"/>
            <wp:positionH relativeFrom="margin">
              <wp:posOffset>590550</wp:posOffset>
            </wp:positionH>
            <wp:positionV relativeFrom="paragraph">
              <wp:posOffset>104775</wp:posOffset>
            </wp:positionV>
            <wp:extent cx="1170542" cy="647700"/>
            <wp:effectExtent l="0" t="0" r="0" b="0"/>
            <wp:wrapTopAndBottom distT="0" dist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170542" cy="647700"/>
                    </a:xfrm>
                    <a:prstGeom prst="rect">
                      <a:avLst/>
                    </a:prstGeom>
                    <a:ln/>
                  </pic:spPr>
                </pic:pic>
              </a:graphicData>
            </a:graphic>
          </wp:anchor>
        </w:drawing>
      </w:r>
      <w:r>
        <w:rPr>
          <w:noProof/>
        </w:rPr>
        <w:drawing>
          <wp:anchor distT="0" distB="0" distL="0" distR="0" simplePos="0" relativeHeight="251661312" behindDoc="0" locked="0" layoutInCell="1" hidden="0" allowOverlap="1" wp14:anchorId="68A30AFB" wp14:editId="51E92EC0">
            <wp:simplePos x="0" y="0"/>
            <wp:positionH relativeFrom="margin">
              <wp:posOffset>4781550</wp:posOffset>
            </wp:positionH>
            <wp:positionV relativeFrom="paragraph">
              <wp:posOffset>66675</wp:posOffset>
            </wp:positionV>
            <wp:extent cx="1157288" cy="649019"/>
            <wp:effectExtent l="0" t="0" r="0" b="0"/>
            <wp:wrapTopAndBottom distT="0" dist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157288" cy="649019"/>
                    </a:xfrm>
                    <a:prstGeom prst="rect">
                      <a:avLst/>
                    </a:prstGeom>
                    <a:ln/>
                  </pic:spPr>
                </pic:pic>
              </a:graphicData>
            </a:graphic>
          </wp:anchor>
        </w:drawing>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3690"/>
        <w:gridCol w:w="1875"/>
      </w:tblGrid>
      <w:tr w:rsidR="00A20C48" w14:paraId="1EF157C1" w14:textId="77777777">
        <w:trPr>
          <w:trHeight w:val="880"/>
        </w:trPr>
        <w:tc>
          <w:tcPr>
            <w:tcW w:w="3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7063F2" w14:textId="77777777" w:rsidR="00A20C48" w:rsidRDefault="00D21A84">
            <w:pPr>
              <w:spacing w:after="0"/>
              <w:ind w:left="810"/>
              <w:contextualSpacing w:val="0"/>
            </w:pPr>
            <w:r>
              <w:t xml:space="preserve">                 </w:t>
            </w:r>
            <w:r>
              <w:rPr>
                <w:noProof/>
              </w:rPr>
              <w:drawing>
                <wp:anchor distT="0" distB="0" distL="0" distR="0" simplePos="0" relativeHeight="251662336" behindDoc="0" locked="0" layoutInCell="1" hidden="0" allowOverlap="1" wp14:anchorId="79B36758" wp14:editId="729094E0">
                  <wp:simplePos x="0" y="0"/>
                  <wp:positionH relativeFrom="margin">
                    <wp:posOffset>871538</wp:posOffset>
                  </wp:positionH>
                  <wp:positionV relativeFrom="paragraph">
                    <wp:posOffset>71438</wp:posOffset>
                  </wp:positionV>
                  <wp:extent cx="476250" cy="476250"/>
                  <wp:effectExtent l="0" t="0" r="0" b="0"/>
                  <wp:wrapSquare wrapText="bothSides" distT="0" distB="0" distL="0" distR="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76250" cy="476250"/>
                          </a:xfrm>
                          <a:prstGeom prst="rect">
                            <a:avLst/>
                          </a:prstGeom>
                          <a:ln/>
                        </pic:spPr>
                      </pic:pic>
                    </a:graphicData>
                  </a:graphic>
                </wp:anchor>
              </w:drawing>
            </w:r>
          </w:p>
        </w:tc>
        <w:tc>
          <w:tcPr>
            <w:tcW w:w="3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B71067" w14:textId="77777777" w:rsidR="00A20C48" w:rsidRDefault="00D21A84">
            <w:pPr>
              <w:spacing w:after="0"/>
              <w:ind w:left="810"/>
              <w:contextualSpacing w:val="0"/>
            </w:pPr>
            <w:r>
              <w:t xml:space="preserve">   </w:t>
            </w:r>
            <w:r>
              <w:rPr>
                <w:noProof/>
              </w:rPr>
              <w:drawing>
                <wp:anchor distT="0" distB="0" distL="0" distR="0" simplePos="0" relativeHeight="251663360" behindDoc="0" locked="0" layoutInCell="1" hidden="0" allowOverlap="1" wp14:anchorId="2FAC4399" wp14:editId="7EA9FF8C">
                  <wp:simplePos x="0" y="0"/>
                  <wp:positionH relativeFrom="margin">
                    <wp:posOffset>400050</wp:posOffset>
                  </wp:positionH>
                  <wp:positionV relativeFrom="paragraph">
                    <wp:posOffset>76200</wp:posOffset>
                  </wp:positionV>
                  <wp:extent cx="790575" cy="49530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790575" cy="495300"/>
                          </a:xfrm>
                          <a:prstGeom prst="rect">
                            <a:avLst/>
                          </a:prstGeom>
                          <a:ln/>
                        </pic:spPr>
                      </pic:pic>
                    </a:graphicData>
                  </a:graphic>
                </wp:anchor>
              </w:drawing>
            </w:r>
          </w:p>
        </w:tc>
        <w:tc>
          <w:tcPr>
            <w:tcW w:w="1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FD4949" w14:textId="77777777" w:rsidR="00A20C48" w:rsidRDefault="00D21A84">
            <w:pPr>
              <w:spacing w:after="0"/>
              <w:ind w:left="810"/>
              <w:contextualSpacing w:val="0"/>
            </w:pPr>
            <w:r>
              <w:rPr>
                <w:noProof/>
              </w:rPr>
              <w:drawing>
                <wp:anchor distT="0" distB="0" distL="0" distR="0" simplePos="0" relativeHeight="251664384" behindDoc="0" locked="0" layoutInCell="1" hidden="0" allowOverlap="1" wp14:anchorId="5ABD9C30" wp14:editId="371DC0DE">
                  <wp:simplePos x="0" y="0"/>
                  <wp:positionH relativeFrom="margin">
                    <wp:posOffset>171450</wp:posOffset>
                  </wp:positionH>
                  <wp:positionV relativeFrom="paragraph">
                    <wp:posOffset>33338</wp:posOffset>
                  </wp:positionV>
                  <wp:extent cx="742950" cy="542925"/>
                  <wp:effectExtent l="0" t="0" r="0" b="0"/>
                  <wp:wrapSquare wrapText="bothSides" distT="0" distB="0" distL="0" distR="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742950" cy="542925"/>
                          </a:xfrm>
                          <a:prstGeom prst="rect">
                            <a:avLst/>
                          </a:prstGeom>
                          <a:ln/>
                        </pic:spPr>
                      </pic:pic>
                    </a:graphicData>
                  </a:graphic>
                </wp:anchor>
              </w:drawing>
            </w:r>
          </w:p>
        </w:tc>
      </w:tr>
      <w:tr w:rsidR="00A20C48" w14:paraId="1A225623" w14:textId="77777777">
        <w:trPr>
          <w:trHeight w:val="520"/>
        </w:trPr>
        <w:tc>
          <w:tcPr>
            <w:tcW w:w="3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C03F9C" w14:textId="77777777" w:rsidR="00A20C48" w:rsidRDefault="00D21A84">
            <w:pPr>
              <w:spacing w:after="0"/>
              <w:ind w:left="810"/>
              <w:contextualSpacing w:val="0"/>
            </w:pPr>
            <w:r>
              <w:t xml:space="preserve">    @vupharmtech</w:t>
            </w:r>
          </w:p>
        </w:tc>
        <w:tc>
          <w:tcPr>
            <w:tcW w:w="3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551BDE" w14:textId="77777777" w:rsidR="00A20C48" w:rsidRDefault="00D21A84">
            <w:pPr>
              <w:spacing w:after="0"/>
              <w:ind w:left="0"/>
              <w:contextualSpacing w:val="0"/>
            </w:pPr>
            <w:r>
              <w:t xml:space="preserve">          @vupharmacy </w:t>
            </w:r>
          </w:p>
        </w:tc>
        <w:tc>
          <w:tcPr>
            <w:tcW w:w="1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1ABF1C" w14:textId="77777777" w:rsidR="00A20C48" w:rsidRDefault="00D21A84">
            <w:pPr>
              <w:spacing w:after="0"/>
              <w:ind w:left="0"/>
              <w:contextualSpacing w:val="0"/>
            </w:pPr>
            <w:r>
              <w:t>@PharmacyVu</w:t>
            </w:r>
          </w:p>
        </w:tc>
      </w:tr>
    </w:tbl>
    <w:p w14:paraId="324F42B3" w14:textId="77777777" w:rsidR="00A20C48" w:rsidRDefault="00A20C48">
      <w:pPr>
        <w:ind w:left="810"/>
        <w:contextualSpacing w:val="0"/>
      </w:pPr>
    </w:p>
    <w:p w14:paraId="25BE9988" w14:textId="77777777" w:rsidR="00A20C48" w:rsidRDefault="00A20C48">
      <w:pPr>
        <w:ind w:left="810"/>
        <w:contextualSpacing w:val="0"/>
      </w:pPr>
    </w:p>
    <w:p w14:paraId="1C14BB58" w14:textId="77777777" w:rsidR="00A20C48" w:rsidRDefault="00A20C48">
      <w:pPr>
        <w:ind w:left="810"/>
        <w:contextualSpacing w:val="0"/>
      </w:pPr>
    </w:p>
    <w:p w14:paraId="122A71DE" w14:textId="54B25087" w:rsidR="00A20C48" w:rsidRDefault="00B13C35">
      <w:pPr>
        <w:pStyle w:val="Heading1"/>
        <w:contextualSpacing w:val="0"/>
        <w:rPr>
          <w:rFonts w:ascii="Times New Roman" w:eastAsia="Times New Roman" w:hAnsi="Times New Roman" w:cs="Times New Roman"/>
        </w:rPr>
      </w:pPr>
      <w:bookmarkStart w:id="1" w:name="_30j0zll" w:colFirst="0" w:colLast="0"/>
      <w:bookmarkStart w:id="2" w:name="_1fob9te" w:colFirst="0" w:colLast="0"/>
      <w:bookmarkEnd w:id="1"/>
      <w:bookmarkEnd w:id="2"/>
      <w:r>
        <w:rPr>
          <w:rFonts w:ascii="Times New Roman" w:eastAsia="Times New Roman" w:hAnsi="Times New Roman" w:cs="Times New Roman"/>
        </w:rPr>
        <w:t>W</w:t>
      </w:r>
      <w:r w:rsidR="00D21A84">
        <w:rPr>
          <w:rFonts w:ascii="Times New Roman" w:eastAsia="Times New Roman" w:hAnsi="Times New Roman" w:cs="Times New Roman"/>
        </w:rPr>
        <w:t>elcome!!!</w:t>
      </w:r>
    </w:p>
    <w:p w14:paraId="015F1696" w14:textId="77777777" w:rsidR="00A20C48" w:rsidRDefault="00A20C48">
      <w:pPr>
        <w:contextualSpacing w:val="0"/>
      </w:pPr>
    </w:p>
    <w:p w14:paraId="37F2302A" w14:textId="6FCCB5F5"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Vincennes University</w:t>
      </w:r>
    </w:p>
    <w:p w14:paraId="612E9386" w14:textId="77777777"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Department of Health Sciences and Human Performance</w:t>
      </w:r>
    </w:p>
    <w:p w14:paraId="52DE5FEF" w14:textId="77777777"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1002 North 1st Street</w:t>
      </w:r>
    </w:p>
    <w:p w14:paraId="38132F03" w14:textId="77777777" w:rsidR="00A20C48" w:rsidRDefault="00D21A84">
      <w:pPr>
        <w:pBdr>
          <w:top w:val="nil"/>
          <w:left w:val="nil"/>
          <w:bottom w:val="nil"/>
          <w:right w:val="nil"/>
          <w:between w:val="nil"/>
        </w:pBdr>
        <w:shd w:val="clear" w:color="auto" w:fill="auto"/>
        <w:spacing w:after="0"/>
        <w:ind w:left="0"/>
        <w:contextualSpacing w:val="0"/>
        <w:rPr>
          <w:color w:val="000000"/>
        </w:rPr>
      </w:pPr>
      <w:r>
        <w:rPr>
          <w:color w:val="000000"/>
        </w:rPr>
        <w:t>Vincennes, IN 47591</w:t>
      </w:r>
    </w:p>
    <w:p w14:paraId="52FF621A" w14:textId="77777777" w:rsidR="00A20C48" w:rsidRDefault="00A20C48">
      <w:pPr>
        <w:pBdr>
          <w:top w:val="nil"/>
          <w:left w:val="nil"/>
          <w:bottom w:val="nil"/>
          <w:right w:val="nil"/>
          <w:between w:val="nil"/>
        </w:pBdr>
        <w:shd w:val="clear" w:color="auto" w:fill="auto"/>
        <w:spacing w:after="0"/>
        <w:ind w:left="0"/>
        <w:contextualSpacing w:val="0"/>
        <w:rPr>
          <w:color w:val="000000"/>
          <w:sz w:val="20"/>
          <w:szCs w:val="20"/>
        </w:rPr>
      </w:pPr>
    </w:p>
    <w:p w14:paraId="2A635B62" w14:textId="77777777"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Dear Prospective Student:</w:t>
      </w:r>
    </w:p>
    <w:p w14:paraId="7565A5AC" w14:textId="2CA2870B" w:rsidR="00A20C48" w:rsidRDefault="00D21A84" w:rsidP="00A253C8">
      <w:pPr>
        <w:pBdr>
          <w:top w:val="nil"/>
          <w:left w:val="nil"/>
          <w:bottom w:val="nil"/>
          <w:right w:val="nil"/>
          <w:between w:val="nil"/>
        </w:pBdr>
        <w:shd w:val="clear" w:color="auto" w:fill="auto"/>
        <w:spacing w:before="100" w:after="0"/>
        <w:ind w:left="0"/>
        <w:contextualSpacing w:val="0"/>
        <w:rPr>
          <w:color w:val="000000"/>
        </w:rPr>
      </w:pPr>
      <w:r>
        <w:rPr>
          <w:color w:val="000000"/>
        </w:rPr>
        <w:t xml:space="preserve">Thank you for considering enrolling in the </w:t>
      </w:r>
      <w:r w:rsidR="00A253C8">
        <w:rPr>
          <w:color w:val="000000"/>
        </w:rPr>
        <w:t xml:space="preserve">Twin Rivers </w:t>
      </w:r>
      <w:r>
        <w:rPr>
          <w:color w:val="000000"/>
        </w:rPr>
        <w:t xml:space="preserve">Pharmacy Technician </w:t>
      </w:r>
      <w:r w:rsidR="00A253C8">
        <w:rPr>
          <w:color w:val="000000"/>
        </w:rPr>
        <w:t xml:space="preserve">courses at Vincennes University! These courses </w:t>
      </w:r>
      <w:r>
        <w:rPr>
          <w:color w:val="000000"/>
        </w:rPr>
        <w:t xml:space="preserve">will prepare you for a wide variety of career opportunities in both the public and the private sector. </w:t>
      </w:r>
      <w:r w:rsidR="00A253C8">
        <w:rPr>
          <w:color w:val="000000"/>
        </w:rPr>
        <w:t>You will complete concentrated Pharmacy Technology courses whi</w:t>
      </w:r>
      <w:r w:rsidR="008732AE">
        <w:rPr>
          <w:color w:val="000000"/>
        </w:rPr>
        <w:t>ch will prepare you to take the</w:t>
      </w:r>
      <w:r w:rsidR="00B80392">
        <w:rPr>
          <w:color w:val="212121"/>
          <w:sz w:val="20"/>
          <w:szCs w:val="20"/>
        </w:rPr>
        <w:t xml:space="preserve"> PTCB National Certification Exam</w:t>
      </w:r>
      <w:r w:rsidR="00A253C8">
        <w:rPr>
          <w:color w:val="000000"/>
        </w:rPr>
        <w:t xml:space="preserve"> to become a licensed pharmacy technician.  </w:t>
      </w:r>
      <w:r w:rsidR="00A253C8">
        <w:rPr>
          <w:color w:val="000000"/>
        </w:rPr>
        <w:br/>
      </w:r>
      <w:r w:rsidR="00A253C8">
        <w:rPr>
          <w:color w:val="000000"/>
        </w:rPr>
        <w:br/>
        <w:t>Once you graduate high school you may want to consider completing necessary general education cou</w:t>
      </w:r>
      <w:r w:rsidR="008732AE">
        <w:rPr>
          <w:color w:val="000000"/>
        </w:rPr>
        <w:t xml:space="preserve">rse to get your Certificate of </w:t>
      </w:r>
      <w:r w:rsidR="00A253C8">
        <w:rPr>
          <w:color w:val="000000"/>
        </w:rPr>
        <w:t xml:space="preserve">Graduation or your Associate of Science Degree from Vincennes University. </w:t>
      </w:r>
      <w:r w:rsidR="00A253C8">
        <w:rPr>
          <w:color w:val="000000"/>
        </w:rPr>
        <w:br/>
      </w:r>
      <w:r w:rsidR="00A253C8">
        <w:rPr>
          <w:color w:val="000000"/>
        </w:rPr>
        <w:br/>
        <w:t>Please be sure to review the cont</w:t>
      </w:r>
      <w:r w:rsidR="008732AE">
        <w:rPr>
          <w:color w:val="000000"/>
        </w:rPr>
        <w:t xml:space="preserve">ents of this packet carefully. </w:t>
      </w:r>
      <w:r w:rsidR="00A253C8">
        <w:rPr>
          <w:color w:val="000000"/>
        </w:rPr>
        <w:t xml:space="preserve"> </w:t>
      </w:r>
      <w:r>
        <w:rPr>
          <w:color w:val="000000"/>
        </w:rPr>
        <w:t>I am excited about our new partnership and look forward to the opportunity to help you grow and prosper in the exciting world of Pharmacy T</w:t>
      </w:r>
      <w:r>
        <w:t xml:space="preserve">echnology! Please feel free to contact </w:t>
      </w:r>
      <w:r w:rsidR="00A253C8">
        <w:t>me</w:t>
      </w:r>
      <w:r>
        <w:t xml:space="preserve"> at 812-888-4470 </w:t>
      </w:r>
      <w:r w:rsidR="00A253C8">
        <w:t xml:space="preserve">or </w:t>
      </w:r>
      <w:r w:rsidR="008732AE">
        <w:t xml:space="preserve">e-mail at ko'connor@vinu.edu. </w:t>
      </w:r>
      <w:r w:rsidR="00A253C8">
        <w:t xml:space="preserve">If you have questions regarding admissions please contact Jenny Hooten, Health Sciences </w:t>
      </w:r>
      <w:r>
        <w:rPr>
          <w:color w:val="000000"/>
        </w:rPr>
        <w:t>Admi</w:t>
      </w:r>
      <w:r w:rsidR="00A253C8">
        <w:rPr>
          <w:color w:val="000000"/>
        </w:rPr>
        <w:t xml:space="preserve">ssion &amp; Recruitment Coordinator, </w:t>
      </w:r>
      <w:r>
        <w:rPr>
          <w:color w:val="000000"/>
          <w:highlight w:val="white"/>
        </w:rPr>
        <w:t>812-888-4243</w:t>
      </w:r>
      <w:r w:rsidR="00A253C8">
        <w:rPr>
          <w:color w:val="000000"/>
        </w:rPr>
        <w:t xml:space="preserve"> or e-mail </w:t>
      </w:r>
      <w:hyperlink r:id="rId15" w:history="1">
        <w:r w:rsidR="00A253C8" w:rsidRPr="006E4AB0">
          <w:rPr>
            <w:rStyle w:val="Hyperlink"/>
          </w:rPr>
          <w:t>jhooten@vinu.edu</w:t>
        </w:r>
      </w:hyperlink>
      <w:r w:rsidR="00A253C8">
        <w:rPr>
          <w:color w:val="000000"/>
        </w:rPr>
        <w:t xml:space="preserve">.   </w:t>
      </w:r>
    </w:p>
    <w:p w14:paraId="5791A2A1" w14:textId="77777777" w:rsidR="00A20C48" w:rsidRDefault="00A20C48">
      <w:pPr>
        <w:pBdr>
          <w:top w:val="nil"/>
          <w:left w:val="nil"/>
          <w:bottom w:val="nil"/>
          <w:right w:val="nil"/>
          <w:between w:val="nil"/>
        </w:pBdr>
        <w:shd w:val="clear" w:color="auto" w:fill="auto"/>
        <w:spacing w:after="0"/>
        <w:ind w:left="0"/>
        <w:contextualSpacing w:val="0"/>
        <w:rPr>
          <w:color w:val="000000"/>
        </w:rPr>
      </w:pPr>
    </w:p>
    <w:p w14:paraId="0918F11A" w14:textId="77777777" w:rsidR="00A20C48" w:rsidRDefault="00D21A84">
      <w:pPr>
        <w:pBdr>
          <w:top w:val="nil"/>
          <w:left w:val="nil"/>
          <w:bottom w:val="nil"/>
          <w:right w:val="nil"/>
          <w:between w:val="nil"/>
        </w:pBdr>
        <w:shd w:val="clear" w:color="auto" w:fill="auto"/>
        <w:spacing w:after="0"/>
        <w:ind w:left="0"/>
        <w:contextualSpacing w:val="0"/>
        <w:rPr>
          <w:color w:val="000000"/>
        </w:rPr>
      </w:pPr>
      <w:r>
        <w:rPr>
          <w:color w:val="000000"/>
        </w:rPr>
        <w:t>Sincerely,</w:t>
      </w:r>
    </w:p>
    <w:p w14:paraId="03A9ED08" w14:textId="77777777" w:rsidR="00A253C8" w:rsidRDefault="00A253C8">
      <w:pPr>
        <w:pBdr>
          <w:top w:val="nil"/>
          <w:left w:val="nil"/>
          <w:bottom w:val="nil"/>
          <w:right w:val="nil"/>
          <w:between w:val="nil"/>
        </w:pBdr>
        <w:shd w:val="clear" w:color="auto" w:fill="auto"/>
        <w:spacing w:after="0"/>
        <w:ind w:left="0"/>
        <w:contextualSpacing w:val="0"/>
        <w:rPr>
          <w:color w:val="000000"/>
        </w:rPr>
      </w:pPr>
    </w:p>
    <w:p w14:paraId="28F6F8B7" w14:textId="77777777" w:rsidR="00A253C8" w:rsidRDefault="00A253C8">
      <w:pPr>
        <w:pBdr>
          <w:top w:val="nil"/>
          <w:left w:val="nil"/>
          <w:bottom w:val="nil"/>
          <w:right w:val="nil"/>
          <w:between w:val="nil"/>
        </w:pBdr>
        <w:shd w:val="clear" w:color="auto" w:fill="auto"/>
        <w:spacing w:after="0"/>
        <w:ind w:left="0"/>
        <w:contextualSpacing w:val="0"/>
        <w:rPr>
          <w:color w:val="000000"/>
        </w:rPr>
      </w:pPr>
    </w:p>
    <w:p w14:paraId="1CE63A87" w14:textId="77777777" w:rsidR="00A20C48" w:rsidRDefault="00A20C48">
      <w:pPr>
        <w:pBdr>
          <w:top w:val="nil"/>
          <w:left w:val="nil"/>
          <w:bottom w:val="nil"/>
          <w:right w:val="nil"/>
          <w:between w:val="nil"/>
        </w:pBdr>
        <w:shd w:val="clear" w:color="auto" w:fill="auto"/>
        <w:spacing w:after="0"/>
        <w:ind w:left="0"/>
        <w:contextualSpacing w:val="0"/>
      </w:pPr>
    </w:p>
    <w:p w14:paraId="0BE7976A" w14:textId="3DB0A8F9" w:rsidR="00FC2FC7" w:rsidRDefault="00D21A84">
      <w:pPr>
        <w:spacing w:after="0"/>
        <w:ind w:left="0"/>
        <w:contextualSpacing w:val="0"/>
        <w:rPr>
          <w:color w:val="212121"/>
          <w:highlight w:val="white"/>
        </w:rPr>
      </w:pPr>
      <w:r>
        <w:rPr>
          <w:color w:val="212121"/>
          <w:highlight w:val="white"/>
        </w:rPr>
        <w:t>Karen M. O'Conn</w:t>
      </w:r>
      <w:r w:rsidR="00145A04">
        <w:rPr>
          <w:color w:val="212121"/>
          <w:highlight w:val="white"/>
        </w:rPr>
        <w:t>or CPhT</w:t>
      </w:r>
      <w:r>
        <w:rPr>
          <w:color w:val="212121"/>
        </w:rPr>
        <w:br/>
      </w:r>
      <w:r>
        <w:rPr>
          <w:color w:val="212121"/>
          <w:highlight w:val="white"/>
        </w:rPr>
        <w:t>Pharmacy Technology, Chair</w:t>
      </w:r>
    </w:p>
    <w:p w14:paraId="5823D42D" w14:textId="77777777" w:rsidR="00FC2FC7" w:rsidRDefault="00FC2FC7">
      <w:pPr>
        <w:spacing w:after="0"/>
        <w:ind w:left="0"/>
        <w:contextualSpacing w:val="0"/>
        <w:rPr>
          <w:color w:val="212121"/>
          <w:highlight w:val="white"/>
        </w:rPr>
      </w:pPr>
    </w:p>
    <w:p w14:paraId="3CE1504F" w14:textId="77777777" w:rsidR="00A253C8" w:rsidRDefault="00D21A84" w:rsidP="00A253C8">
      <w:pPr>
        <w:spacing w:after="0"/>
        <w:ind w:left="0"/>
        <w:contextualSpacing w:val="0"/>
        <w:rPr>
          <w:color w:val="212121"/>
          <w:highlight w:val="white"/>
        </w:rPr>
      </w:pPr>
      <w:r>
        <w:rPr>
          <w:color w:val="212121"/>
          <w:highlight w:val="white"/>
        </w:rPr>
        <w:t> </w:t>
      </w:r>
      <w:bookmarkStart w:id="3" w:name="_3znysh7" w:colFirst="0" w:colLast="0"/>
      <w:bookmarkEnd w:id="3"/>
    </w:p>
    <w:p w14:paraId="260521E4" w14:textId="77777777" w:rsidR="00B13C35" w:rsidRDefault="00B13C35">
      <w:pPr>
        <w:rPr>
          <w:color w:val="212121"/>
          <w:highlight w:val="white"/>
        </w:rPr>
      </w:pPr>
    </w:p>
    <w:p w14:paraId="2DF1EE3A" w14:textId="77777777" w:rsidR="00B13C35" w:rsidRDefault="00B13C35">
      <w:pPr>
        <w:rPr>
          <w:color w:val="212121"/>
          <w:highlight w:val="white"/>
        </w:rPr>
      </w:pPr>
    </w:p>
    <w:p w14:paraId="354CE05B" w14:textId="77777777" w:rsidR="00B13C35" w:rsidRDefault="00B13C35">
      <w:pPr>
        <w:rPr>
          <w:color w:val="212121"/>
          <w:highlight w:val="white"/>
        </w:rPr>
      </w:pPr>
    </w:p>
    <w:p w14:paraId="6147C482" w14:textId="77777777" w:rsidR="00B13C35" w:rsidRDefault="00B13C35">
      <w:pPr>
        <w:rPr>
          <w:color w:val="212121"/>
          <w:highlight w:val="white"/>
        </w:rPr>
      </w:pPr>
    </w:p>
    <w:p w14:paraId="194A8F53" w14:textId="77777777" w:rsidR="00B13C35" w:rsidRDefault="00B13C35">
      <w:pPr>
        <w:rPr>
          <w:color w:val="212121"/>
          <w:highlight w:val="white"/>
        </w:rPr>
      </w:pPr>
    </w:p>
    <w:p w14:paraId="5C692816" w14:textId="77777777" w:rsidR="00B13C35" w:rsidRDefault="00B13C35">
      <w:pPr>
        <w:rPr>
          <w:color w:val="212121"/>
          <w:highlight w:val="white"/>
        </w:rPr>
      </w:pPr>
    </w:p>
    <w:p w14:paraId="4933B207" w14:textId="77777777" w:rsidR="00B13C35" w:rsidRDefault="00B13C35">
      <w:pPr>
        <w:rPr>
          <w:color w:val="212121"/>
          <w:highlight w:val="white"/>
        </w:rPr>
      </w:pPr>
    </w:p>
    <w:p w14:paraId="5F418ECF" w14:textId="77777777" w:rsidR="00B13C35" w:rsidRDefault="00B13C35">
      <w:pPr>
        <w:rPr>
          <w:color w:val="212121"/>
          <w:highlight w:val="white"/>
        </w:rPr>
      </w:pPr>
    </w:p>
    <w:p w14:paraId="711073FD" w14:textId="77777777" w:rsidR="00B13C35" w:rsidRDefault="00B13C35">
      <w:pPr>
        <w:rPr>
          <w:color w:val="212121"/>
          <w:highlight w:val="white"/>
        </w:rPr>
      </w:pPr>
    </w:p>
    <w:p w14:paraId="1F3E941E" w14:textId="77777777" w:rsidR="00B13C35" w:rsidRDefault="00B13C35">
      <w:pPr>
        <w:rPr>
          <w:color w:val="212121"/>
          <w:highlight w:val="white"/>
        </w:rPr>
      </w:pPr>
    </w:p>
    <w:p w14:paraId="3EC50942" w14:textId="77777777" w:rsidR="00B13C35" w:rsidRDefault="00B13C35">
      <w:pPr>
        <w:rPr>
          <w:color w:val="212121"/>
          <w:highlight w:val="white"/>
        </w:rPr>
      </w:pPr>
    </w:p>
    <w:p w14:paraId="2800F1F5" w14:textId="77777777" w:rsidR="00B13C35" w:rsidRDefault="00B13C35">
      <w:pPr>
        <w:rPr>
          <w:color w:val="212121"/>
          <w:highlight w:val="white"/>
        </w:rPr>
      </w:pPr>
    </w:p>
    <w:p w14:paraId="474F1AB2" w14:textId="77777777" w:rsidR="00B13C35" w:rsidRDefault="00B13C35">
      <w:pPr>
        <w:rPr>
          <w:color w:val="212121"/>
          <w:highlight w:val="white"/>
        </w:rPr>
      </w:pPr>
    </w:p>
    <w:p w14:paraId="40BFFE93" w14:textId="77777777" w:rsidR="00B13C35" w:rsidRDefault="00B13C35">
      <w:pPr>
        <w:rPr>
          <w:color w:val="212121"/>
          <w:highlight w:val="white"/>
        </w:rPr>
      </w:pPr>
    </w:p>
    <w:p w14:paraId="20961410" w14:textId="77777777" w:rsidR="00B13C35" w:rsidRDefault="00B13C35">
      <w:pPr>
        <w:rPr>
          <w:color w:val="212121"/>
          <w:highlight w:val="white"/>
        </w:rPr>
      </w:pPr>
    </w:p>
    <w:p w14:paraId="05AA146D" w14:textId="68DE4C52" w:rsidR="00B13C35" w:rsidRPr="00B80392" w:rsidRDefault="00B13C35" w:rsidP="00B13C35">
      <w:pPr>
        <w:shd w:val="clear" w:color="auto" w:fill="D9D9D9" w:themeFill="background1" w:themeFillShade="D9"/>
        <w:ind w:left="0"/>
        <w:rPr>
          <w:b/>
          <w:sz w:val="24"/>
          <w:szCs w:val="24"/>
        </w:rPr>
      </w:pPr>
      <w:r w:rsidRPr="00B80392">
        <w:rPr>
          <w:b/>
          <w:sz w:val="24"/>
          <w:szCs w:val="24"/>
        </w:rPr>
        <w:lastRenderedPageBreak/>
        <w:t xml:space="preserve">Application Process </w:t>
      </w:r>
    </w:p>
    <w:p w14:paraId="7D8A3E8A" w14:textId="731E167A" w:rsidR="00B13C35" w:rsidRPr="00B80392" w:rsidRDefault="00B13C35" w:rsidP="00B13C35">
      <w:pPr>
        <w:ind w:left="0"/>
        <w:contextualSpacing w:val="0"/>
        <w:rPr>
          <w:sz w:val="24"/>
          <w:szCs w:val="24"/>
        </w:rPr>
      </w:pPr>
      <w:r w:rsidRPr="00B80392">
        <w:rPr>
          <w:sz w:val="24"/>
          <w:szCs w:val="24"/>
        </w:rPr>
        <w:tab/>
      </w:r>
      <w:r w:rsidRPr="00B80392">
        <w:rPr>
          <w:sz w:val="24"/>
          <w:szCs w:val="24"/>
        </w:rPr>
        <w:tab/>
      </w:r>
      <w:r w:rsidRPr="00B80392">
        <w:rPr>
          <w:sz w:val="24"/>
          <w:szCs w:val="24"/>
        </w:rPr>
        <w:tab/>
      </w:r>
      <w:r w:rsidRPr="00B80392">
        <w:rPr>
          <w:sz w:val="24"/>
          <w:szCs w:val="24"/>
        </w:rPr>
        <w:tab/>
      </w:r>
      <w:r w:rsidRPr="00B80392">
        <w:rPr>
          <w:sz w:val="24"/>
          <w:szCs w:val="24"/>
        </w:rPr>
        <w:tab/>
      </w:r>
      <w:r w:rsidRPr="00B80392">
        <w:rPr>
          <w:sz w:val="24"/>
          <w:szCs w:val="24"/>
        </w:rPr>
        <w:tab/>
      </w:r>
      <w:r w:rsidRPr="00B80392">
        <w:rPr>
          <w:sz w:val="24"/>
          <w:szCs w:val="24"/>
        </w:rPr>
        <w:tab/>
      </w:r>
      <w:r w:rsidRPr="00B80392">
        <w:rPr>
          <w:sz w:val="24"/>
          <w:szCs w:val="24"/>
        </w:rPr>
        <w:br/>
        <w:t xml:space="preserve">The application process for the Twin Rivers Pharmacy Technology Program is a multi-step process. You will be give information from your Twin Rivers representative regarding requirements and deadlines for Twin Rivers applications.  In addition to the Twin Rivers documents, the following are required to complete the application for Pharmacy Technology: </w:t>
      </w:r>
      <w:r w:rsidRPr="00B80392">
        <w:rPr>
          <w:sz w:val="24"/>
          <w:szCs w:val="24"/>
        </w:rPr>
        <w:br/>
      </w:r>
      <w:r w:rsidRPr="00B80392">
        <w:rPr>
          <w:sz w:val="24"/>
          <w:szCs w:val="24"/>
        </w:rPr>
        <w:br/>
        <w:t xml:space="preserve">-Completed Vincennes University Application (see page </w:t>
      </w:r>
      <w:r w:rsidR="00B9284C">
        <w:rPr>
          <w:sz w:val="24"/>
          <w:szCs w:val="24"/>
        </w:rPr>
        <w:t>11</w:t>
      </w:r>
      <w:r w:rsidRPr="00B80392">
        <w:rPr>
          <w:sz w:val="24"/>
          <w:szCs w:val="24"/>
        </w:rPr>
        <w:t>)</w:t>
      </w:r>
      <w:r w:rsidRPr="00B80392">
        <w:rPr>
          <w:sz w:val="24"/>
          <w:szCs w:val="24"/>
        </w:rPr>
        <w:br/>
        <w:t xml:space="preserve">-Completed Pharmacy Technology Application (see page </w:t>
      </w:r>
      <w:r w:rsidR="00B9284C">
        <w:rPr>
          <w:sz w:val="24"/>
          <w:szCs w:val="24"/>
        </w:rPr>
        <w:t>12</w:t>
      </w:r>
      <w:r w:rsidRPr="00B80392">
        <w:rPr>
          <w:sz w:val="24"/>
          <w:szCs w:val="24"/>
        </w:rPr>
        <w:t>)</w:t>
      </w:r>
      <w:r w:rsidRPr="00B80392">
        <w:rPr>
          <w:sz w:val="24"/>
          <w:szCs w:val="24"/>
        </w:rPr>
        <w:br/>
        <w:t>-Submit a copy of your high school transcript with application materials</w:t>
      </w:r>
      <w:r w:rsidRPr="00B80392">
        <w:rPr>
          <w:sz w:val="24"/>
          <w:szCs w:val="24"/>
        </w:rPr>
        <w:br/>
        <w:t xml:space="preserve">-Complete the Accuplacer/ACT/and or SAT and have scores on file at Vincennes University or submit copy of official test scores.  The highest score from all test results will be utilized to determine admission.  </w:t>
      </w:r>
      <w:r w:rsidR="00DB2595">
        <w:rPr>
          <w:sz w:val="24"/>
          <w:szCs w:val="24"/>
        </w:rPr>
        <w:t xml:space="preserve">Applicants that have a minimum cumulative high school GPA of 2.5 (on a standard 4.0 scale) who have completed Algebra II with a grade of C- or better do not have to have Accuplacer scores.  </w:t>
      </w:r>
    </w:p>
    <w:p w14:paraId="3B8E3BE7" w14:textId="77777777" w:rsidR="00B13C35" w:rsidRPr="00B80392" w:rsidRDefault="00B13C35" w:rsidP="00B13C35">
      <w:pPr>
        <w:ind w:left="0"/>
        <w:contextualSpacing w:val="0"/>
        <w:rPr>
          <w:sz w:val="24"/>
          <w:szCs w:val="24"/>
        </w:rPr>
      </w:pPr>
      <w:r w:rsidRPr="00B80392">
        <w:rPr>
          <w:sz w:val="24"/>
          <w:szCs w:val="24"/>
        </w:rPr>
        <w:t>Required Scores:</w:t>
      </w:r>
    </w:p>
    <w:tbl>
      <w:tblPr>
        <w:tblStyle w:val="TableGrid"/>
        <w:tblW w:w="0" w:type="auto"/>
        <w:tblInd w:w="-5" w:type="dxa"/>
        <w:tblLook w:val="04A0" w:firstRow="1" w:lastRow="0" w:firstColumn="1" w:lastColumn="0" w:noHBand="0" w:noVBand="1"/>
      </w:tblPr>
      <w:tblGrid>
        <w:gridCol w:w="1980"/>
        <w:gridCol w:w="1440"/>
        <w:gridCol w:w="3060"/>
        <w:gridCol w:w="2875"/>
      </w:tblGrid>
      <w:tr w:rsidR="00B13C35" w:rsidRPr="00B80392" w14:paraId="03649325" w14:textId="77777777" w:rsidTr="00DB2595">
        <w:tc>
          <w:tcPr>
            <w:tcW w:w="1980" w:type="dxa"/>
          </w:tcPr>
          <w:p w14:paraId="79002566" w14:textId="77777777" w:rsidR="00B13C35" w:rsidRPr="00B80392" w:rsidRDefault="00B13C35" w:rsidP="00DE7655">
            <w:pPr>
              <w:shd w:val="clear" w:color="auto" w:fill="auto"/>
              <w:ind w:left="0"/>
              <w:contextualSpacing w:val="0"/>
              <w:rPr>
                <w:sz w:val="24"/>
                <w:szCs w:val="24"/>
              </w:rPr>
            </w:pPr>
          </w:p>
        </w:tc>
        <w:tc>
          <w:tcPr>
            <w:tcW w:w="1440" w:type="dxa"/>
          </w:tcPr>
          <w:p w14:paraId="15A7C400" w14:textId="77777777" w:rsidR="00B13C35" w:rsidRPr="00B80392" w:rsidRDefault="00B13C35" w:rsidP="00DE7655">
            <w:pPr>
              <w:shd w:val="clear" w:color="auto" w:fill="auto"/>
              <w:ind w:left="0"/>
              <w:contextualSpacing w:val="0"/>
              <w:rPr>
                <w:sz w:val="24"/>
                <w:szCs w:val="24"/>
              </w:rPr>
            </w:pPr>
            <w:r w:rsidRPr="00B80392">
              <w:rPr>
                <w:sz w:val="24"/>
                <w:szCs w:val="24"/>
              </w:rPr>
              <w:t xml:space="preserve">Math </w:t>
            </w:r>
          </w:p>
        </w:tc>
        <w:tc>
          <w:tcPr>
            <w:tcW w:w="3060" w:type="dxa"/>
          </w:tcPr>
          <w:p w14:paraId="6016F6E9" w14:textId="77777777" w:rsidR="00B13C35" w:rsidRPr="00B80392" w:rsidRDefault="00B13C35" w:rsidP="00DE7655">
            <w:pPr>
              <w:shd w:val="clear" w:color="auto" w:fill="auto"/>
              <w:ind w:left="0"/>
              <w:contextualSpacing w:val="0"/>
              <w:rPr>
                <w:sz w:val="24"/>
                <w:szCs w:val="24"/>
              </w:rPr>
            </w:pPr>
            <w:r w:rsidRPr="00B80392">
              <w:rPr>
                <w:sz w:val="24"/>
                <w:szCs w:val="24"/>
              </w:rPr>
              <w:t xml:space="preserve">English/Writing </w:t>
            </w:r>
          </w:p>
        </w:tc>
        <w:tc>
          <w:tcPr>
            <w:tcW w:w="2875" w:type="dxa"/>
          </w:tcPr>
          <w:p w14:paraId="6C0B2A59" w14:textId="77777777" w:rsidR="00B13C35" w:rsidRPr="00B80392" w:rsidRDefault="00B13C35" w:rsidP="00DE7655">
            <w:pPr>
              <w:shd w:val="clear" w:color="auto" w:fill="auto"/>
              <w:ind w:left="0"/>
              <w:contextualSpacing w:val="0"/>
              <w:rPr>
                <w:sz w:val="24"/>
                <w:szCs w:val="24"/>
              </w:rPr>
            </w:pPr>
            <w:r w:rsidRPr="00B80392">
              <w:rPr>
                <w:sz w:val="24"/>
                <w:szCs w:val="24"/>
              </w:rPr>
              <w:t xml:space="preserve">Reading </w:t>
            </w:r>
          </w:p>
        </w:tc>
      </w:tr>
      <w:tr w:rsidR="00B13C35" w:rsidRPr="00B80392" w14:paraId="017DCDF2" w14:textId="77777777" w:rsidTr="00DB2595">
        <w:tc>
          <w:tcPr>
            <w:tcW w:w="1980" w:type="dxa"/>
          </w:tcPr>
          <w:p w14:paraId="446D9AD4" w14:textId="77777777" w:rsidR="00B13C35" w:rsidRPr="00B80392" w:rsidRDefault="00B13C35" w:rsidP="00DE7655">
            <w:pPr>
              <w:shd w:val="clear" w:color="auto" w:fill="auto"/>
              <w:ind w:left="0"/>
              <w:contextualSpacing w:val="0"/>
              <w:rPr>
                <w:sz w:val="24"/>
                <w:szCs w:val="24"/>
              </w:rPr>
            </w:pPr>
            <w:r w:rsidRPr="00B80392">
              <w:rPr>
                <w:sz w:val="24"/>
                <w:szCs w:val="24"/>
              </w:rPr>
              <w:t>SAT</w:t>
            </w:r>
          </w:p>
        </w:tc>
        <w:tc>
          <w:tcPr>
            <w:tcW w:w="1440" w:type="dxa"/>
          </w:tcPr>
          <w:p w14:paraId="3BD98D2F" w14:textId="77777777" w:rsidR="00B13C35" w:rsidRPr="00B80392" w:rsidRDefault="00B13C35" w:rsidP="00DE7655">
            <w:pPr>
              <w:shd w:val="clear" w:color="auto" w:fill="auto"/>
              <w:ind w:left="0"/>
              <w:contextualSpacing w:val="0"/>
              <w:rPr>
                <w:sz w:val="24"/>
                <w:szCs w:val="24"/>
              </w:rPr>
            </w:pPr>
            <w:r w:rsidRPr="00B80392">
              <w:rPr>
                <w:sz w:val="24"/>
                <w:szCs w:val="24"/>
              </w:rPr>
              <w:t>560+</w:t>
            </w:r>
          </w:p>
        </w:tc>
        <w:tc>
          <w:tcPr>
            <w:tcW w:w="3060" w:type="dxa"/>
          </w:tcPr>
          <w:p w14:paraId="240A1992" w14:textId="77777777" w:rsidR="00B13C35" w:rsidRPr="00B80392" w:rsidRDefault="00B13C35" w:rsidP="00DE7655">
            <w:pPr>
              <w:shd w:val="clear" w:color="auto" w:fill="auto"/>
              <w:ind w:left="0"/>
              <w:contextualSpacing w:val="0"/>
              <w:rPr>
                <w:sz w:val="24"/>
                <w:szCs w:val="24"/>
              </w:rPr>
            </w:pPr>
            <w:r w:rsidRPr="00B80392">
              <w:rPr>
                <w:sz w:val="24"/>
                <w:szCs w:val="24"/>
              </w:rPr>
              <w:t>W 25+    -or-</w:t>
            </w:r>
            <w:r w:rsidRPr="00B80392">
              <w:rPr>
                <w:sz w:val="24"/>
                <w:szCs w:val="24"/>
              </w:rPr>
              <w:br/>
              <w:t>evidence based R/W 510+</w:t>
            </w:r>
          </w:p>
        </w:tc>
        <w:tc>
          <w:tcPr>
            <w:tcW w:w="2875" w:type="dxa"/>
          </w:tcPr>
          <w:p w14:paraId="3283B32F" w14:textId="77777777" w:rsidR="00B13C35" w:rsidRPr="00B80392" w:rsidRDefault="00B13C35" w:rsidP="00DE7655">
            <w:pPr>
              <w:shd w:val="clear" w:color="auto" w:fill="auto"/>
              <w:ind w:left="0"/>
              <w:contextualSpacing w:val="0"/>
              <w:rPr>
                <w:sz w:val="24"/>
                <w:szCs w:val="24"/>
              </w:rPr>
            </w:pPr>
            <w:r w:rsidRPr="00B80392">
              <w:rPr>
                <w:sz w:val="24"/>
                <w:szCs w:val="24"/>
              </w:rPr>
              <w:t>23+</w:t>
            </w:r>
          </w:p>
        </w:tc>
      </w:tr>
      <w:tr w:rsidR="00B13C35" w:rsidRPr="00B80392" w14:paraId="4387F355" w14:textId="77777777" w:rsidTr="00DB2595">
        <w:tc>
          <w:tcPr>
            <w:tcW w:w="1980" w:type="dxa"/>
          </w:tcPr>
          <w:p w14:paraId="52527569" w14:textId="77777777" w:rsidR="00B13C35" w:rsidRPr="00B80392" w:rsidRDefault="00B13C35" w:rsidP="00DE7655">
            <w:pPr>
              <w:shd w:val="clear" w:color="auto" w:fill="auto"/>
              <w:ind w:left="0"/>
              <w:contextualSpacing w:val="0"/>
              <w:rPr>
                <w:sz w:val="24"/>
                <w:szCs w:val="24"/>
              </w:rPr>
            </w:pPr>
            <w:r w:rsidRPr="00B80392">
              <w:rPr>
                <w:sz w:val="24"/>
                <w:szCs w:val="24"/>
              </w:rPr>
              <w:t>ACT</w:t>
            </w:r>
          </w:p>
        </w:tc>
        <w:tc>
          <w:tcPr>
            <w:tcW w:w="1440" w:type="dxa"/>
          </w:tcPr>
          <w:p w14:paraId="406F1556" w14:textId="77777777" w:rsidR="00B13C35" w:rsidRPr="00B80392" w:rsidRDefault="00B13C35" w:rsidP="00DE7655">
            <w:pPr>
              <w:shd w:val="clear" w:color="auto" w:fill="auto"/>
              <w:ind w:left="0"/>
              <w:contextualSpacing w:val="0"/>
              <w:rPr>
                <w:sz w:val="24"/>
                <w:szCs w:val="24"/>
              </w:rPr>
            </w:pPr>
            <w:r w:rsidRPr="00B80392">
              <w:rPr>
                <w:sz w:val="24"/>
                <w:szCs w:val="24"/>
              </w:rPr>
              <w:t>22+</w:t>
            </w:r>
          </w:p>
        </w:tc>
        <w:tc>
          <w:tcPr>
            <w:tcW w:w="3060" w:type="dxa"/>
          </w:tcPr>
          <w:p w14:paraId="00926188" w14:textId="77777777" w:rsidR="00B13C35" w:rsidRPr="00B80392" w:rsidRDefault="00B13C35" w:rsidP="00DE7655">
            <w:pPr>
              <w:shd w:val="clear" w:color="auto" w:fill="auto"/>
              <w:ind w:left="0"/>
              <w:contextualSpacing w:val="0"/>
              <w:rPr>
                <w:sz w:val="24"/>
                <w:szCs w:val="24"/>
              </w:rPr>
            </w:pPr>
            <w:r w:rsidRPr="00B80392">
              <w:rPr>
                <w:sz w:val="24"/>
                <w:szCs w:val="24"/>
              </w:rPr>
              <w:t>English 18+</w:t>
            </w:r>
          </w:p>
        </w:tc>
        <w:tc>
          <w:tcPr>
            <w:tcW w:w="2875" w:type="dxa"/>
          </w:tcPr>
          <w:p w14:paraId="0AB4575B" w14:textId="77777777" w:rsidR="00B13C35" w:rsidRPr="00B80392" w:rsidRDefault="00B13C35" w:rsidP="00DE7655">
            <w:pPr>
              <w:shd w:val="clear" w:color="auto" w:fill="auto"/>
              <w:ind w:left="0"/>
              <w:contextualSpacing w:val="0"/>
              <w:rPr>
                <w:sz w:val="24"/>
                <w:szCs w:val="24"/>
              </w:rPr>
            </w:pPr>
            <w:r w:rsidRPr="00B80392">
              <w:rPr>
                <w:sz w:val="24"/>
                <w:szCs w:val="24"/>
              </w:rPr>
              <w:t>21+</w:t>
            </w:r>
          </w:p>
        </w:tc>
      </w:tr>
      <w:tr w:rsidR="00B13C35" w:rsidRPr="00B80392" w14:paraId="6451B1A7" w14:textId="77777777" w:rsidTr="00B13C35">
        <w:tc>
          <w:tcPr>
            <w:tcW w:w="1980" w:type="dxa"/>
          </w:tcPr>
          <w:p w14:paraId="518EEED7" w14:textId="77777777" w:rsidR="00B13C35" w:rsidRPr="00B80392" w:rsidRDefault="00B13C35" w:rsidP="00DE7655">
            <w:pPr>
              <w:shd w:val="clear" w:color="auto" w:fill="auto"/>
              <w:ind w:left="0"/>
              <w:contextualSpacing w:val="0"/>
              <w:rPr>
                <w:sz w:val="24"/>
                <w:szCs w:val="24"/>
              </w:rPr>
            </w:pPr>
            <w:r w:rsidRPr="00B80392">
              <w:rPr>
                <w:sz w:val="24"/>
                <w:szCs w:val="24"/>
              </w:rPr>
              <w:t xml:space="preserve">Accuplacer </w:t>
            </w:r>
            <w:r w:rsidRPr="00B80392">
              <w:rPr>
                <w:sz w:val="24"/>
                <w:szCs w:val="24"/>
              </w:rPr>
              <w:br/>
              <w:t xml:space="preserve">(next generation) </w:t>
            </w:r>
          </w:p>
        </w:tc>
        <w:tc>
          <w:tcPr>
            <w:tcW w:w="1440" w:type="dxa"/>
          </w:tcPr>
          <w:p w14:paraId="736D7FED" w14:textId="77777777" w:rsidR="00B13C35" w:rsidRPr="00B80392" w:rsidRDefault="00B13C35" w:rsidP="00DE7655">
            <w:pPr>
              <w:shd w:val="clear" w:color="auto" w:fill="auto"/>
              <w:ind w:left="0"/>
              <w:contextualSpacing w:val="0"/>
              <w:rPr>
                <w:sz w:val="24"/>
                <w:szCs w:val="24"/>
              </w:rPr>
            </w:pPr>
            <w:r w:rsidRPr="00B80392">
              <w:rPr>
                <w:sz w:val="24"/>
                <w:szCs w:val="24"/>
              </w:rPr>
              <w:t>QAS 245+</w:t>
            </w:r>
            <w:r w:rsidRPr="00B80392">
              <w:rPr>
                <w:sz w:val="24"/>
                <w:szCs w:val="24"/>
              </w:rPr>
              <w:br/>
              <w:t>AAF 240+</w:t>
            </w:r>
          </w:p>
        </w:tc>
        <w:tc>
          <w:tcPr>
            <w:tcW w:w="5935" w:type="dxa"/>
            <w:gridSpan w:val="2"/>
          </w:tcPr>
          <w:p w14:paraId="4AD18E6C" w14:textId="77777777" w:rsidR="00B13C35" w:rsidRPr="00B80392" w:rsidRDefault="00B13C35" w:rsidP="00DE7655">
            <w:pPr>
              <w:shd w:val="clear" w:color="auto" w:fill="auto"/>
              <w:ind w:left="0"/>
              <w:contextualSpacing w:val="0"/>
              <w:rPr>
                <w:sz w:val="24"/>
                <w:szCs w:val="24"/>
              </w:rPr>
            </w:pPr>
            <w:r w:rsidRPr="00B80392">
              <w:rPr>
                <w:sz w:val="24"/>
                <w:szCs w:val="24"/>
              </w:rPr>
              <w:t>Reading/Writing 250+</w:t>
            </w:r>
          </w:p>
        </w:tc>
      </w:tr>
    </w:tbl>
    <w:p w14:paraId="5FCA8FEB" w14:textId="77777777" w:rsidR="00B13C35" w:rsidRPr="00B80392" w:rsidRDefault="00B13C35" w:rsidP="00B13C35">
      <w:pPr>
        <w:ind w:left="0"/>
        <w:contextualSpacing w:val="0"/>
        <w:rPr>
          <w:sz w:val="24"/>
          <w:szCs w:val="24"/>
        </w:rPr>
      </w:pPr>
    </w:p>
    <w:p w14:paraId="4DB351E6" w14:textId="5FD06197" w:rsidR="00B13C35" w:rsidRPr="00B80392" w:rsidRDefault="00B13C35" w:rsidP="00B13C35">
      <w:pPr>
        <w:ind w:left="0"/>
        <w:contextualSpacing w:val="0"/>
        <w:rPr>
          <w:sz w:val="24"/>
          <w:szCs w:val="24"/>
        </w:rPr>
      </w:pPr>
      <w:r w:rsidRPr="00B80392">
        <w:rPr>
          <w:sz w:val="24"/>
          <w:szCs w:val="24"/>
        </w:rPr>
        <w:t>Applications cannot be evaluated until all appli</w:t>
      </w:r>
      <w:r w:rsidR="008732AE">
        <w:rPr>
          <w:sz w:val="24"/>
          <w:szCs w:val="24"/>
        </w:rPr>
        <w:t xml:space="preserve">cation materials are on file. </w:t>
      </w:r>
      <w:r w:rsidRPr="00B80392">
        <w:rPr>
          <w:sz w:val="24"/>
          <w:szCs w:val="24"/>
        </w:rPr>
        <w:t>All communication from the Pharmacy Technology Pr</w:t>
      </w:r>
      <w:r w:rsidR="008732AE">
        <w:rPr>
          <w:sz w:val="24"/>
          <w:szCs w:val="24"/>
        </w:rPr>
        <w:t xml:space="preserve">ogram will be sent via email. </w:t>
      </w:r>
      <w:r w:rsidRPr="00B80392">
        <w:rPr>
          <w:sz w:val="24"/>
          <w:szCs w:val="24"/>
        </w:rPr>
        <w:t xml:space="preserve">Please be sure to provide an email address that is frequently checked.  </w:t>
      </w:r>
    </w:p>
    <w:p w14:paraId="73FBE0BD" w14:textId="3ECAADB1" w:rsidR="00B80392" w:rsidRPr="00B80392" w:rsidRDefault="00B80392" w:rsidP="00B13C35">
      <w:pPr>
        <w:ind w:left="0"/>
        <w:contextualSpacing w:val="0"/>
        <w:rPr>
          <w:sz w:val="24"/>
          <w:szCs w:val="24"/>
        </w:rPr>
      </w:pPr>
      <w:r w:rsidRPr="00B80392">
        <w:rPr>
          <w:b/>
          <w:sz w:val="24"/>
          <w:szCs w:val="24"/>
        </w:rPr>
        <w:t>Admission requirements</w:t>
      </w:r>
      <w:r w:rsidRPr="00B80392">
        <w:rPr>
          <w:sz w:val="24"/>
          <w:szCs w:val="24"/>
        </w:rPr>
        <w:br/>
      </w:r>
      <w:r w:rsidRPr="00B80392">
        <w:rPr>
          <w:sz w:val="24"/>
          <w:szCs w:val="24"/>
        </w:rPr>
        <w:br/>
        <w:t>1. Complete required application requirements</w:t>
      </w:r>
    </w:p>
    <w:p w14:paraId="20E9A77A" w14:textId="03BC9C25" w:rsidR="00B80392" w:rsidRPr="00B80392" w:rsidRDefault="00B80392" w:rsidP="00B13C35">
      <w:pPr>
        <w:ind w:left="0"/>
        <w:contextualSpacing w:val="0"/>
        <w:rPr>
          <w:sz w:val="24"/>
          <w:szCs w:val="24"/>
        </w:rPr>
      </w:pPr>
      <w:r w:rsidRPr="00B80392">
        <w:rPr>
          <w:sz w:val="24"/>
          <w:szCs w:val="24"/>
        </w:rPr>
        <w:t>2. Meet test score requirements (placement into English Composition I and M</w:t>
      </w:r>
      <w:r w:rsidR="00DB2595">
        <w:rPr>
          <w:sz w:val="24"/>
          <w:szCs w:val="24"/>
        </w:rPr>
        <w:t>ATT</w:t>
      </w:r>
      <w:r w:rsidRPr="00B80392">
        <w:rPr>
          <w:sz w:val="24"/>
          <w:szCs w:val="24"/>
        </w:rPr>
        <w:t xml:space="preserve"> 109/107 with </w:t>
      </w:r>
      <w:r w:rsidR="00DB2595">
        <w:rPr>
          <w:sz w:val="24"/>
          <w:szCs w:val="24"/>
        </w:rPr>
        <w:br/>
        <w:t xml:space="preserve">    </w:t>
      </w:r>
      <w:r w:rsidRPr="00B80392">
        <w:rPr>
          <w:sz w:val="24"/>
          <w:szCs w:val="24"/>
        </w:rPr>
        <w:t>no co-requisite requirement)</w:t>
      </w:r>
      <w:r w:rsidR="00DB2595">
        <w:rPr>
          <w:sz w:val="24"/>
          <w:szCs w:val="24"/>
        </w:rPr>
        <w:t xml:space="preserve">.   See comment above regarding high school GPA/Algebra II.   </w:t>
      </w:r>
    </w:p>
    <w:p w14:paraId="007625E3" w14:textId="39639E3E" w:rsidR="00B80392" w:rsidRPr="00B80392" w:rsidRDefault="008732AE" w:rsidP="00B13C35">
      <w:pPr>
        <w:ind w:left="0"/>
        <w:contextualSpacing w:val="0"/>
        <w:rPr>
          <w:sz w:val="24"/>
          <w:szCs w:val="24"/>
        </w:rPr>
      </w:pPr>
      <w:r>
        <w:rPr>
          <w:sz w:val="24"/>
          <w:szCs w:val="24"/>
        </w:rPr>
        <w:t>3. Have a high school GPA of 2.</w:t>
      </w:r>
      <w:r w:rsidR="00DB2595">
        <w:rPr>
          <w:sz w:val="24"/>
          <w:szCs w:val="24"/>
        </w:rPr>
        <w:t>3</w:t>
      </w:r>
      <w:r w:rsidR="00B80392" w:rsidRPr="00B80392">
        <w:rPr>
          <w:sz w:val="24"/>
          <w:szCs w:val="24"/>
        </w:rPr>
        <w:t xml:space="preserve"> or higher</w:t>
      </w:r>
    </w:p>
    <w:p w14:paraId="288A6DAB" w14:textId="77777777" w:rsidR="00B80392" w:rsidRPr="00B80392" w:rsidRDefault="00B80392" w:rsidP="00B80392">
      <w:pPr>
        <w:spacing w:before="160" w:after="200"/>
        <w:rPr>
          <w:sz w:val="24"/>
          <w:szCs w:val="24"/>
        </w:rPr>
      </w:pPr>
    </w:p>
    <w:p w14:paraId="619DF450" w14:textId="77777777" w:rsidR="00B80392" w:rsidRPr="00B80392" w:rsidRDefault="00B80392" w:rsidP="00B80392">
      <w:pPr>
        <w:spacing w:before="160" w:after="200"/>
        <w:rPr>
          <w:sz w:val="24"/>
          <w:szCs w:val="24"/>
        </w:rPr>
      </w:pPr>
    </w:p>
    <w:p w14:paraId="2FF8940E" w14:textId="77777777" w:rsidR="00B80392" w:rsidRPr="00B80392" w:rsidRDefault="00B80392" w:rsidP="00B13C35">
      <w:pPr>
        <w:ind w:left="0"/>
        <w:contextualSpacing w:val="0"/>
        <w:rPr>
          <w:sz w:val="24"/>
          <w:szCs w:val="24"/>
        </w:rPr>
      </w:pPr>
    </w:p>
    <w:p w14:paraId="6E54BC3E" w14:textId="77777777" w:rsidR="00B80392" w:rsidRPr="00B80392" w:rsidRDefault="00B80392" w:rsidP="00B13C35">
      <w:pPr>
        <w:ind w:left="0"/>
        <w:contextualSpacing w:val="0"/>
        <w:rPr>
          <w:sz w:val="24"/>
          <w:szCs w:val="24"/>
        </w:rPr>
      </w:pPr>
    </w:p>
    <w:p w14:paraId="43C68A96" w14:textId="77777777" w:rsidR="00B80392" w:rsidRPr="00B80392" w:rsidRDefault="00B80392" w:rsidP="00B13C35">
      <w:pPr>
        <w:ind w:left="0"/>
        <w:contextualSpacing w:val="0"/>
        <w:rPr>
          <w:sz w:val="24"/>
          <w:szCs w:val="24"/>
        </w:rPr>
      </w:pPr>
    </w:p>
    <w:p w14:paraId="32BF8445" w14:textId="77777777" w:rsidR="00B80392" w:rsidRPr="00B80392" w:rsidRDefault="00B80392" w:rsidP="00B13C35">
      <w:pPr>
        <w:ind w:left="0"/>
        <w:contextualSpacing w:val="0"/>
        <w:rPr>
          <w:sz w:val="24"/>
          <w:szCs w:val="24"/>
        </w:rPr>
      </w:pPr>
    </w:p>
    <w:p w14:paraId="5D7D4124" w14:textId="77777777" w:rsidR="00B13C35" w:rsidRPr="00B80392" w:rsidRDefault="00B13C35" w:rsidP="00B13C35">
      <w:pPr>
        <w:shd w:val="clear" w:color="auto" w:fill="D9D9D9" w:themeFill="background1" w:themeFillShade="D9"/>
        <w:ind w:left="0"/>
        <w:rPr>
          <w:sz w:val="24"/>
          <w:szCs w:val="24"/>
        </w:rPr>
      </w:pPr>
      <w:bookmarkStart w:id="4" w:name="_qm8oaxvjm1ms" w:colFirst="0" w:colLast="0"/>
      <w:bookmarkEnd w:id="4"/>
    </w:p>
    <w:p w14:paraId="7359CE5A" w14:textId="77777777" w:rsidR="00B13C35" w:rsidRPr="00B80392" w:rsidRDefault="00B13C35" w:rsidP="00B13C35">
      <w:pPr>
        <w:shd w:val="clear" w:color="auto" w:fill="D9D9D9" w:themeFill="background1" w:themeFillShade="D9"/>
        <w:ind w:left="0"/>
        <w:rPr>
          <w:b/>
          <w:sz w:val="24"/>
          <w:szCs w:val="24"/>
        </w:rPr>
      </w:pPr>
      <w:r w:rsidRPr="00B80392">
        <w:rPr>
          <w:b/>
          <w:sz w:val="24"/>
          <w:szCs w:val="24"/>
        </w:rPr>
        <w:lastRenderedPageBreak/>
        <w:t>Additional Requirements</w:t>
      </w:r>
    </w:p>
    <w:p w14:paraId="75CF3CB8" w14:textId="0769B278" w:rsidR="00B13C35" w:rsidRPr="00B80392" w:rsidRDefault="00B13C35" w:rsidP="00B13C35">
      <w:pPr>
        <w:ind w:left="0"/>
        <w:rPr>
          <w:sz w:val="24"/>
          <w:szCs w:val="24"/>
        </w:rPr>
      </w:pPr>
      <w:r w:rsidRPr="00B80392">
        <w:rPr>
          <w:sz w:val="24"/>
          <w:szCs w:val="24"/>
        </w:rPr>
        <w:t>Student that enroll in pharmacy technology courses at Vincennes University are required to complete a 10 panel drug test, criminal history report, and purchase our medical/clinical tracking software to upload health forms.  Information about the process will be sent to applicants that qualify for enrollment.  The cost for the drug screen, criminal history report, and medical/clinical tracking software are the student’s responsibility.  Estimated costs for all three components is approximately $120.00.   Students will also be expected to have CPR certification.  CPR course costs vary by location bu</w:t>
      </w:r>
      <w:r w:rsidR="00A7471D">
        <w:rPr>
          <w:sz w:val="24"/>
          <w:szCs w:val="24"/>
        </w:rPr>
        <w:t>t an estimated cost is $50.00.</w:t>
      </w:r>
      <w:r w:rsidRPr="00B80392">
        <w:rPr>
          <w:sz w:val="24"/>
          <w:szCs w:val="24"/>
        </w:rPr>
        <w:t xml:space="preserve"> Details about these requirements will be emailed to students with their admission to the program.   </w:t>
      </w:r>
      <w:r w:rsidRPr="00B80392">
        <w:rPr>
          <w:sz w:val="24"/>
          <w:szCs w:val="24"/>
        </w:rPr>
        <w:br/>
      </w:r>
      <w:r w:rsidRPr="00B80392">
        <w:rPr>
          <w:sz w:val="24"/>
          <w:szCs w:val="24"/>
        </w:rPr>
        <w:br/>
        <w:t xml:space="preserve">All pharmacy technology students will be required to provide proof of the following health forms: </w:t>
      </w:r>
    </w:p>
    <w:p w14:paraId="0CE1B11C" w14:textId="77777777" w:rsidR="00B13C35" w:rsidRPr="00B80392" w:rsidRDefault="00B13C35" w:rsidP="00B13C35">
      <w:pPr>
        <w:autoSpaceDE w:val="0"/>
        <w:autoSpaceDN w:val="0"/>
        <w:adjustRightInd w:val="0"/>
        <w:spacing w:after="0"/>
        <w:rPr>
          <w:color w:val="000000"/>
          <w:sz w:val="24"/>
          <w:szCs w:val="24"/>
        </w:rPr>
      </w:pPr>
      <w:r w:rsidRPr="00B80392">
        <w:rPr>
          <w:color w:val="000000"/>
          <w:sz w:val="24"/>
          <w:szCs w:val="24"/>
        </w:rPr>
        <w:t xml:space="preserve">  </w:t>
      </w:r>
    </w:p>
    <w:p w14:paraId="49542E14" w14:textId="7777777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 </w:t>
      </w:r>
      <w:r w:rsidRPr="00B80392">
        <w:rPr>
          <w:rFonts w:ascii="Times New Roman" w:hAnsi="Times New Roman" w:cs="Times New Roman"/>
          <w:b/>
          <w:color w:val="000000"/>
          <w:sz w:val="24"/>
          <w:szCs w:val="24"/>
        </w:rPr>
        <w:t>Measles, Mumps, and Rubella (MMR)</w:t>
      </w:r>
      <w:r w:rsidRPr="00B80392">
        <w:rPr>
          <w:rFonts w:ascii="Times New Roman" w:hAnsi="Times New Roman" w:cs="Times New Roman"/>
          <w:color w:val="000000"/>
          <w:sz w:val="24"/>
          <w:szCs w:val="24"/>
        </w:rPr>
        <w:br/>
        <w:t>Acceptable proof demonstrated by:</w:t>
      </w:r>
      <w:r w:rsidRPr="00B80392">
        <w:rPr>
          <w:rFonts w:ascii="Times New Roman" w:hAnsi="Times New Roman" w:cs="Times New Roman"/>
          <w:color w:val="000000"/>
          <w:sz w:val="24"/>
          <w:szCs w:val="24"/>
        </w:rPr>
        <w:br/>
        <w:t xml:space="preserve"> (a)  2 MMR vaccinations (must be given on or after 1</w:t>
      </w:r>
      <w:r w:rsidRPr="00B80392">
        <w:rPr>
          <w:rFonts w:ascii="Times New Roman" w:hAnsi="Times New Roman" w:cs="Times New Roman"/>
          <w:color w:val="000000"/>
          <w:sz w:val="24"/>
          <w:szCs w:val="24"/>
          <w:vertAlign w:val="superscript"/>
        </w:rPr>
        <w:t>st</w:t>
      </w:r>
      <w:r w:rsidRPr="00B80392">
        <w:rPr>
          <w:rFonts w:ascii="Times New Roman" w:hAnsi="Times New Roman" w:cs="Times New Roman"/>
          <w:color w:val="000000"/>
          <w:sz w:val="24"/>
          <w:szCs w:val="24"/>
        </w:rPr>
        <w:t xml:space="preserve"> birthday and at least 30 days apart)</w:t>
      </w:r>
      <w:r w:rsidRPr="00B80392">
        <w:rPr>
          <w:rFonts w:ascii="Times New Roman" w:hAnsi="Times New Roman" w:cs="Times New Roman"/>
          <w:color w:val="000000"/>
          <w:sz w:val="24"/>
          <w:szCs w:val="24"/>
        </w:rPr>
        <w:br/>
        <w:t xml:space="preserve"> (b)  Proof of measles, mumps, and rubella immunity (see immunization record for more details) </w:t>
      </w:r>
      <w:r w:rsidRPr="00B80392">
        <w:rPr>
          <w:rFonts w:ascii="Times New Roman" w:hAnsi="Times New Roman" w:cs="Times New Roman"/>
          <w:color w:val="000000"/>
          <w:sz w:val="24"/>
          <w:szCs w:val="24"/>
        </w:rPr>
        <w:br/>
      </w:r>
    </w:p>
    <w:p w14:paraId="3D7883DE" w14:textId="7777777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Tetanus, Diphtheria, and Pertussis (Tdap) completed within last 10 years.  Please note that if you have had a Tdap but it has been more than 10 years, consult your physician about a TD booster.   </w:t>
      </w:r>
      <w:r w:rsidRPr="00B80392">
        <w:rPr>
          <w:rFonts w:ascii="Times New Roman" w:hAnsi="Times New Roman" w:cs="Times New Roman"/>
          <w:color w:val="000000"/>
          <w:sz w:val="24"/>
          <w:szCs w:val="24"/>
        </w:rPr>
        <w:br/>
      </w:r>
    </w:p>
    <w:p w14:paraId="5367A3E1" w14:textId="210C134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Hepatitis B series or waiver (see immunization record for details).  The Hepatitis B waiver must be signed if the student will not have the series completed by the start of classes.  </w:t>
      </w:r>
      <w:r w:rsidRPr="00B80392">
        <w:rPr>
          <w:rFonts w:ascii="Times New Roman" w:hAnsi="Times New Roman" w:cs="Times New Roman"/>
          <w:color w:val="000000"/>
          <w:sz w:val="24"/>
          <w:szCs w:val="24"/>
        </w:rPr>
        <w:br/>
      </w:r>
    </w:p>
    <w:p w14:paraId="4A06CC79" w14:textId="7777777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Proof of chicken pox immunity.  Proof is only accepted in one of the following methods.  </w:t>
      </w:r>
      <w:r w:rsidRPr="00B80392">
        <w:rPr>
          <w:rFonts w:ascii="Times New Roman" w:hAnsi="Times New Roman" w:cs="Times New Roman"/>
          <w:b/>
          <w:color w:val="000000"/>
          <w:sz w:val="24"/>
          <w:szCs w:val="24"/>
        </w:rPr>
        <w:t xml:space="preserve">Proof of disease will NOT be accepted. </w:t>
      </w:r>
      <w:r w:rsidRPr="00B80392">
        <w:rPr>
          <w:rFonts w:ascii="Times New Roman" w:hAnsi="Times New Roman" w:cs="Times New Roman"/>
          <w:color w:val="000000"/>
          <w:sz w:val="24"/>
          <w:szCs w:val="24"/>
        </w:rPr>
        <w:br/>
        <w:t xml:space="preserve">(a)  2 doses of varicella vaccine. Doses must be 30 days apart. </w:t>
      </w:r>
      <w:r w:rsidRPr="00B80392">
        <w:rPr>
          <w:rFonts w:ascii="Times New Roman" w:hAnsi="Times New Roman" w:cs="Times New Roman"/>
          <w:color w:val="000000"/>
          <w:sz w:val="24"/>
          <w:szCs w:val="24"/>
        </w:rPr>
        <w:br/>
        <w:t>(b)  Titer indicating immunity (lab report must be submitted)</w:t>
      </w:r>
      <w:r w:rsidRPr="00B80392">
        <w:rPr>
          <w:rFonts w:ascii="Times New Roman" w:hAnsi="Times New Roman" w:cs="Times New Roman"/>
          <w:color w:val="000000"/>
          <w:sz w:val="24"/>
          <w:szCs w:val="24"/>
        </w:rPr>
        <w:br/>
      </w:r>
    </w:p>
    <w:p w14:paraId="01DF20B7" w14:textId="75A9CFF5"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Proof of a negative Tuberculin skin test (TST) must be provided.   </w:t>
      </w:r>
      <w:r w:rsidRPr="00B80392">
        <w:rPr>
          <w:rFonts w:ascii="Times New Roman" w:hAnsi="Times New Roman" w:cs="Times New Roman"/>
          <w:color w:val="000000"/>
          <w:sz w:val="24"/>
          <w:szCs w:val="24"/>
        </w:rPr>
        <w:br/>
      </w:r>
    </w:p>
    <w:p w14:paraId="67F6CF64" w14:textId="0E9BD408"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Physical Exam completed by a healthcare professional within the last 12 months.  </w:t>
      </w:r>
      <w:r w:rsidRPr="00B80392">
        <w:rPr>
          <w:rFonts w:ascii="Times New Roman" w:hAnsi="Times New Roman" w:cs="Times New Roman"/>
          <w:color w:val="000000"/>
          <w:sz w:val="24"/>
          <w:szCs w:val="24"/>
        </w:rPr>
        <w:br/>
      </w:r>
    </w:p>
    <w:p w14:paraId="11EAE483" w14:textId="77777777" w:rsidR="00B13C35" w:rsidRPr="00B80392" w:rsidRDefault="00B13C35" w:rsidP="00B13C35">
      <w:pPr>
        <w:ind w:left="0"/>
        <w:rPr>
          <w:color w:val="000000"/>
          <w:sz w:val="24"/>
          <w:szCs w:val="24"/>
        </w:rPr>
      </w:pPr>
      <w:r w:rsidRPr="00B80392">
        <w:rPr>
          <w:color w:val="000000"/>
          <w:sz w:val="24"/>
          <w:szCs w:val="24"/>
        </w:rPr>
        <w:t xml:space="preserve">A flu vaccination will be required in the Fall to cover the current flu season.   </w:t>
      </w:r>
    </w:p>
    <w:p w14:paraId="591C2F22" w14:textId="77777777" w:rsidR="00B13C35" w:rsidRPr="00B80392" w:rsidRDefault="00B13C35" w:rsidP="00B13C35">
      <w:pPr>
        <w:ind w:left="0"/>
        <w:rPr>
          <w:color w:val="000000"/>
          <w:sz w:val="24"/>
          <w:szCs w:val="24"/>
        </w:rPr>
      </w:pPr>
    </w:p>
    <w:p w14:paraId="70EC6E6A" w14:textId="7B4D21F2" w:rsidR="00A253C8" w:rsidRPr="00B80392" w:rsidRDefault="00B13C35" w:rsidP="00B13C35">
      <w:pPr>
        <w:ind w:left="0"/>
        <w:rPr>
          <w:color w:val="212121"/>
          <w:sz w:val="24"/>
          <w:szCs w:val="24"/>
          <w:highlight w:val="white"/>
        </w:rPr>
      </w:pPr>
      <w:r w:rsidRPr="00B80392">
        <w:rPr>
          <w:color w:val="000000"/>
          <w:sz w:val="24"/>
          <w:szCs w:val="24"/>
        </w:rPr>
        <w:br/>
      </w:r>
      <w:r w:rsidRPr="00B80392">
        <w:rPr>
          <w:sz w:val="24"/>
          <w:szCs w:val="24"/>
        </w:rPr>
        <w:br/>
      </w:r>
      <w:r w:rsidR="00A253C8" w:rsidRPr="00B80392">
        <w:rPr>
          <w:color w:val="212121"/>
          <w:sz w:val="24"/>
          <w:szCs w:val="24"/>
          <w:highlight w:val="white"/>
        </w:rPr>
        <w:br w:type="page"/>
      </w:r>
    </w:p>
    <w:p w14:paraId="0DB86340" w14:textId="73681745" w:rsidR="00A20C48" w:rsidRDefault="00B13C35">
      <w:pPr>
        <w:pStyle w:val="Heading1"/>
        <w:contextualSpacing w:val="0"/>
        <w:rPr>
          <w:rFonts w:ascii="Times New Roman" w:eastAsia="Times New Roman" w:hAnsi="Times New Roman" w:cs="Times New Roman"/>
          <w:sz w:val="24"/>
          <w:szCs w:val="24"/>
        </w:rPr>
      </w:pPr>
      <w:bookmarkStart w:id="5" w:name="_vvyffqzajb79" w:colFirst="0" w:colLast="0"/>
      <w:bookmarkStart w:id="6" w:name="_7n4cvyp1px5l" w:colFirst="0" w:colLast="0"/>
      <w:bookmarkEnd w:id="5"/>
      <w:bookmarkEnd w:id="6"/>
      <w:r w:rsidRPr="00B80392">
        <w:rPr>
          <w:rFonts w:ascii="Times New Roman" w:eastAsia="Times New Roman" w:hAnsi="Times New Roman" w:cs="Times New Roman"/>
          <w:sz w:val="24"/>
          <w:szCs w:val="24"/>
        </w:rPr>
        <w:lastRenderedPageBreak/>
        <w:t>P</w:t>
      </w:r>
      <w:r w:rsidR="00D21A84" w:rsidRPr="00B80392">
        <w:rPr>
          <w:rFonts w:ascii="Times New Roman" w:eastAsia="Times New Roman" w:hAnsi="Times New Roman" w:cs="Times New Roman"/>
          <w:sz w:val="24"/>
          <w:szCs w:val="24"/>
        </w:rPr>
        <w:t xml:space="preserve">rogram Description: </w:t>
      </w:r>
      <w:r w:rsidR="00D21A84" w:rsidRPr="00B80392">
        <w:rPr>
          <w:rFonts w:ascii="Times New Roman" w:eastAsia="Times New Roman" w:hAnsi="Times New Roman" w:cs="Times New Roman"/>
          <w:color w:val="FF0000"/>
          <w:sz w:val="24"/>
          <w:szCs w:val="24"/>
        </w:rPr>
        <w:t xml:space="preserve"> </w:t>
      </w:r>
      <w:r w:rsidR="00D21A84" w:rsidRPr="00B80392">
        <w:rPr>
          <w:rFonts w:ascii="Times New Roman" w:eastAsia="Times New Roman" w:hAnsi="Times New Roman" w:cs="Times New Roman"/>
          <w:sz w:val="24"/>
          <w:szCs w:val="24"/>
        </w:rPr>
        <w:t>What is a Pharmacy Technician?</w:t>
      </w:r>
    </w:p>
    <w:p w14:paraId="7B51ADC5" w14:textId="77777777" w:rsidR="00A7471D" w:rsidRPr="00A7471D" w:rsidRDefault="00A7471D" w:rsidP="00A7471D"/>
    <w:p w14:paraId="75C43655" w14:textId="33F1B31D" w:rsidR="00A20C48" w:rsidRPr="00B80392" w:rsidRDefault="00D21A84">
      <w:pPr>
        <w:contextualSpacing w:val="0"/>
        <w:rPr>
          <w:color w:val="212121"/>
          <w:sz w:val="24"/>
          <w:szCs w:val="24"/>
        </w:rPr>
      </w:pPr>
      <w:r w:rsidRPr="00B80392">
        <w:rPr>
          <w:color w:val="212121"/>
          <w:sz w:val="24"/>
          <w:szCs w:val="24"/>
        </w:rPr>
        <w:t xml:space="preserve">A pharmacy technician assists a pharmacist with the preparation of prescription medications for customers. </w:t>
      </w:r>
      <w:r w:rsidR="00796B78" w:rsidRPr="00B80392">
        <w:rPr>
          <w:color w:val="212121"/>
          <w:sz w:val="24"/>
          <w:szCs w:val="24"/>
        </w:rPr>
        <w:t>The technician</w:t>
      </w:r>
      <w:r w:rsidRPr="00B80392">
        <w:rPr>
          <w:color w:val="212121"/>
          <w:sz w:val="24"/>
          <w:szCs w:val="24"/>
        </w:rPr>
        <w:t xml:space="preserve"> may receive written prescription requests or may process requests doctors' offices send electronically or phone in.</w:t>
      </w:r>
    </w:p>
    <w:p w14:paraId="036561E7" w14:textId="2253ED30" w:rsidR="00A20C48" w:rsidRPr="00B80392" w:rsidRDefault="00D21A84">
      <w:pPr>
        <w:contextualSpacing w:val="0"/>
        <w:rPr>
          <w:sz w:val="24"/>
          <w:szCs w:val="24"/>
        </w:rPr>
      </w:pPr>
      <w:r w:rsidRPr="00B80392">
        <w:rPr>
          <w:color w:val="212121"/>
          <w:sz w:val="24"/>
          <w:szCs w:val="24"/>
        </w:rPr>
        <w:t>Depending on state laws, a pharmacy technician may also develop new drug therapies, compound or mix medications, manage patient files, provide vaccines, and get refill authorizations from doctors.  organizes drug inventory and lets a pharmacist know if there are any shortages.</w:t>
      </w:r>
    </w:p>
    <w:p w14:paraId="63699AAE" w14:textId="77777777" w:rsidR="00A20C48" w:rsidRPr="00B80392" w:rsidRDefault="00D21A84">
      <w:pPr>
        <w:spacing w:after="40"/>
        <w:ind w:left="0" w:firstLine="720"/>
        <w:contextualSpacing w:val="0"/>
        <w:rPr>
          <w:sz w:val="24"/>
          <w:szCs w:val="24"/>
        </w:rPr>
      </w:pPr>
      <w:r w:rsidRPr="00B80392">
        <w:rPr>
          <w:b/>
          <w:color w:val="212121"/>
          <w:sz w:val="24"/>
          <w:szCs w:val="24"/>
        </w:rPr>
        <w:t>Under pharmacist supervision, pharmacy technicians:</w:t>
      </w:r>
    </w:p>
    <w:p w14:paraId="655FF527" w14:textId="77777777" w:rsidR="00A20C48" w:rsidRPr="00B80392" w:rsidRDefault="00D21A84">
      <w:pPr>
        <w:numPr>
          <w:ilvl w:val="0"/>
          <w:numId w:val="1"/>
        </w:numPr>
        <w:pBdr>
          <w:top w:val="nil"/>
          <w:left w:val="nil"/>
          <w:bottom w:val="nil"/>
          <w:right w:val="nil"/>
          <w:between w:val="nil"/>
        </w:pBdr>
        <w:shd w:val="clear" w:color="auto" w:fill="auto"/>
        <w:spacing w:after="0"/>
        <w:rPr>
          <w:sz w:val="24"/>
          <w:szCs w:val="24"/>
        </w:rPr>
      </w:pPr>
      <w:r w:rsidRPr="00B80392">
        <w:rPr>
          <w:color w:val="212121"/>
          <w:sz w:val="24"/>
          <w:szCs w:val="24"/>
        </w:rPr>
        <w:t>Supply medicines to patients, whether on prescription or over the counter</w:t>
      </w:r>
    </w:p>
    <w:p w14:paraId="2D4CC13F" w14:textId="77777777" w:rsidR="00A20C48" w:rsidRPr="00B80392" w:rsidRDefault="00D21A84">
      <w:pPr>
        <w:numPr>
          <w:ilvl w:val="0"/>
          <w:numId w:val="1"/>
        </w:numPr>
        <w:pBdr>
          <w:top w:val="nil"/>
          <w:left w:val="nil"/>
          <w:bottom w:val="nil"/>
          <w:right w:val="nil"/>
          <w:between w:val="nil"/>
        </w:pBdr>
        <w:shd w:val="clear" w:color="auto" w:fill="auto"/>
        <w:spacing w:after="0"/>
        <w:rPr>
          <w:color w:val="212121"/>
          <w:sz w:val="24"/>
          <w:szCs w:val="24"/>
        </w:rPr>
      </w:pPr>
      <w:r w:rsidRPr="00B80392">
        <w:rPr>
          <w:color w:val="212121"/>
          <w:sz w:val="24"/>
          <w:szCs w:val="24"/>
        </w:rPr>
        <w:t>Assemble medicines for prescriptions</w:t>
      </w:r>
    </w:p>
    <w:p w14:paraId="749E4CD3" w14:textId="77777777" w:rsidR="00A20C48" w:rsidRPr="00B80392" w:rsidRDefault="00D21A84">
      <w:pPr>
        <w:numPr>
          <w:ilvl w:val="0"/>
          <w:numId w:val="1"/>
        </w:numPr>
        <w:pBdr>
          <w:top w:val="nil"/>
          <w:left w:val="nil"/>
          <w:bottom w:val="nil"/>
          <w:right w:val="nil"/>
          <w:between w:val="nil"/>
        </w:pBdr>
        <w:shd w:val="clear" w:color="auto" w:fill="auto"/>
        <w:spacing w:after="40"/>
        <w:rPr>
          <w:sz w:val="24"/>
          <w:szCs w:val="24"/>
        </w:rPr>
      </w:pPr>
      <w:r w:rsidRPr="00B80392">
        <w:rPr>
          <w:color w:val="212121"/>
          <w:sz w:val="24"/>
          <w:szCs w:val="24"/>
        </w:rPr>
        <w:t>Provide information to patients and other healthcare professionals.</w:t>
      </w:r>
    </w:p>
    <w:p w14:paraId="77F62AAB" w14:textId="77777777" w:rsidR="00A20C48" w:rsidRPr="00B80392" w:rsidRDefault="00D21A84">
      <w:pPr>
        <w:spacing w:after="40"/>
        <w:ind w:left="0" w:firstLine="720"/>
        <w:contextualSpacing w:val="0"/>
        <w:rPr>
          <w:sz w:val="24"/>
          <w:szCs w:val="24"/>
        </w:rPr>
      </w:pPr>
      <w:r w:rsidRPr="00B80392">
        <w:rPr>
          <w:b/>
          <w:color w:val="212121"/>
          <w:sz w:val="24"/>
          <w:szCs w:val="24"/>
        </w:rPr>
        <w:t>Pharmacy technicians also:</w:t>
      </w:r>
    </w:p>
    <w:p w14:paraId="39CFD13E" w14:textId="77777777" w:rsidR="00A20C48" w:rsidRPr="00B80392" w:rsidRDefault="00D21A84">
      <w:pPr>
        <w:numPr>
          <w:ilvl w:val="0"/>
          <w:numId w:val="10"/>
        </w:numPr>
        <w:pBdr>
          <w:top w:val="nil"/>
          <w:left w:val="nil"/>
          <w:bottom w:val="nil"/>
          <w:right w:val="nil"/>
          <w:between w:val="nil"/>
        </w:pBdr>
        <w:shd w:val="clear" w:color="auto" w:fill="auto"/>
        <w:spacing w:after="0" w:line="259" w:lineRule="auto"/>
        <w:rPr>
          <w:sz w:val="24"/>
          <w:szCs w:val="24"/>
        </w:rPr>
      </w:pPr>
      <w:r w:rsidRPr="00B80392">
        <w:rPr>
          <w:color w:val="212121"/>
          <w:sz w:val="24"/>
          <w:szCs w:val="24"/>
        </w:rPr>
        <w:t>Manage areas of medicines supply such as dispensaries</w:t>
      </w:r>
    </w:p>
    <w:p w14:paraId="749AF962" w14:textId="77777777" w:rsidR="00A20C48" w:rsidRPr="00B80392" w:rsidRDefault="00D21A84">
      <w:pPr>
        <w:numPr>
          <w:ilvl w:val="0"/>
          <w:numId w:val="10"/>
        </w:numPr>
        <w:pBdr>
          <w:top w:val="nil"/>
          <w:left w:val="nil"/>
          <w:bottom w:val="nil"/>
          <w:right w:val="nil"/>
          <w:between w:val="nil"/>
        </w:pBdr>
        <w:shd w:val="clear" w:color="auto" w:fill="auto"/>
        <w:spacing w:after="0" w:line="259" w:lineRule="auto"/>
        <w:rPr>
          <w:sz w:val="24"/>
          <w:szCs w:val="24"/>
        </w:rPr>
      </w:pPr>
      <w:r w:rsidRPr="00B80392">
        <w:rPr>
          <w:color w:val="212121"/>
          <w:sz w:val="24"/>
          <w:szCs w:val="24"/>
        </w:rPr>
        <w:t>Supervise other pharmacy staff</w:t>
      </w:r>
    </w:p>
    <w:p w14:paraId="785E17D7" w14:textId="77777777" w:rsidR="00A20C48" w:rsidRPr="00B80392" w:rsidRDefault="00D21A84">
      <w:pPr>
        <w:numPr>
          <w:ilvl w:val="0"/>
          <w:numId w:val="10"/>
        </w:numPr>
        <w:pBdr>
          <w:top w:val="nil"/>
          <w:left w:val="nil"/>
          <w:bottom w:val="nil"/>
          <w:right w:val="nil"/>
          <w:between w:val="nil"/>
        </w:pBdr>
        <w:shd w:val="clear" w:color="auto" w:fill="auto"/>
        <w:spacing w:after="40" w:line="259" w:lineRule="auto"/>
        <w:rPr>
          <w:sz w:val="24"/>
          <w:szCs w:val="24"/>
        </w:rPr>
      </w:pPr>
      <w:r w:rsidRPr="00B80392">
        <w:rPr>
          <w:color w:val="212121"/>
          <w:sz w:val="24"/>
          <w:szCs w:val="24"/>
        </w:rPr>
        <w:t>Produce medicines in hospitals and the pharmaceutical industry.</w:t>
      </w:r>
    </w:p>
    <w:p w14:paraId="4CC57B08" w14:textId="77777777" w:rsidR="00A20C48" w:rsidRPr="00B80392" w:rsidRDefault="00D21A84">
      <w:pPr>
        <w:spacing w:after="40"/>
        <w:ind w:left="0" w:firstLine="720"/>
        <w:contextualSpacing w:val="0"/>
        <w:rPr>
          <w:sz w:val="24"/>
          <w:szCs w:val="24"/>
        </w:rPr>
      </w:pPr>
      <w:r w:rsidRPr="00B80392">
        <w:rPr>
          <w:b/>
          <w:color w:val="212121"/>
          <w:sz w:val="24"/>
          <w:szCs w:val="24"/>
        </w:rPr>
        <w:t>Where do pharmacy technicians work?</w:t>
      </w:r>
    </w:p>
    <w:p w14:paraId="4F0DB959" w14:textId="77777777" w:rsidR="00A20C48" w:rsidRPr="00B80392" w:rsidRDefault="00D21A84">
      <w:pPr>
        <w:numPr>
          <w:ilvl w:val="0"/>
          <w:numId w:val="2"/>
        </w:numPr>
        <w:pBdr>
          <w:top w:val="nil"/>
          <w:left w:val="nil"/>
          <w:bottom w:val="nil"/>
          <w:right w:val="nil"/>
          <w:between w:val="nil"/>
        </w:pBdr>
        <w:shd w:val="clear" w:color="auto" w:fill="auto"/>
        <w:spacing w:after="0" w:line="259" w:lineRule="auto"/>
        <w:rPr>
          <w:sz w:val="24"/>
          <w:szCs w:val="24"/>
        </w:rPr>
      </w:pPr>
      <w:r w:rsidRPr="00B80392">
        <w:rPr>
          <w:color w:val="212121"/>
          <w:sz w:val="24"/>
          <w:szCs w:val="24"/>
        </w:rPr>
        <w:t>Pharmacy technicians work in many different work environments. These include:</w:t>
      </w:r>
    </w:p>
    <w:p w14:paraId="5C8C6432" w14:textId="77777777" w:rsidR="00A20C48" w:rsidRPr="00B80392" w:rsidRDefault="00D21A84">
      <w:pPr>
        <w:numPr>
          <w:ilvl w:val="1"/>
          <w:numId w:val="2"/>
        </w:numPr>
        <w:pBdr>
          <w:top w:val="nil"/>
          <w:left w:val="nil"/>
          <w:bottom w:val="nil"/>
          <w:right w:val="nil"/>
          <w:between w:val="nil"/>
        </w:pBdr>
        <w:shd w:val="clear" w:color="auto" w:fill="auto"/>
        <w:spacing w:after="0" w:line="259" w:lineRule="auto"/>
        <w:rPr>
          <w:color w:val="212121"/>
          <w:sz w:val="24"/>
          <w:szCs w:val="24"/>
        </w:rPr>
      </w:pPr>
      <w:r w:rsidRPr="00B80392">
        <w:rPr>
          <w:color w:val="212121"/>
          <w:sz w:val="24"/>
          <w:szCs w:val="24"/>
        </w:rPr>
        <w:t xml:space="preserve">Community pharmacies (sometimes called retail or high street pharmacy) and hospitals. </w:t>
      </w:r>
    </w:p>
    <w:p w14:paraId="10ECBC57" w14:textId="77777777" w:rsidR="00A20C48" w:rsidRPr="00B80392" w:rsidRDefault="00D21A84">
      <w:pPr>
        <w:numPr>
          <w:ilvl w:val="1"/>
          <w:numId w:val="2"/>
        </w:numPr>
        <w:pBdr>
          <w:top w:val="nil"/>
          <w:left w:val="nil"/>
          <w:bottom w:val="nil"/>
          <w:right w:val="nil"/>
          <w:between w:val="nil"/>
        </w:pBdr>
        <w:shd w:val="clear" w:color="auto" w:fill="auto"/>
        <w:spacing w:after="0" w:line="259" w:lineRule="auto"/>
        <w:rPr>
          <w:color w:val="212121"/>
          <w:sz w:val="24"/>
          <w:szCs w:val="24"/>
        </w:rPr>
      </w:pPr>
      <w:r w:rsidRPr="00B80392">
        <w:rPr>
          <w:color w:val="212121"/>
          <w:sz w:val="24"/>
          <w:szCs w:val="24"/>
        </w:rPr>
        <w:t>Pharmaceutical production or sales in the pharmaceutical industry</w:t>
      </w:r>
    </w:p>
    <w:p w14:paraId="650217D7" w14:textId="77777777" w:rsidR="00A20C48" w:rsidRPr="00B80392" w:rsidRDefault="00D21A84">
      <w:pPr>
        <w:numPr>
          <w:ilvl w:val="1"/>
          <w:numId w:val="2"/>
        </w:numPr>
        <w:pBdr>
          <w:top w:val="nil"/>
          <w:left w:val="nil"/>
          <w:bottom w:val="nil"/>
          <w:right w:val="nil"/>
          <w:between w:val="nil"/>
        </w:pBdr>
        <w:shd w:val="clear" w:color="auto" w:fill="auto"/>
        <w:spacing w:after="40" w:line="259" w:lineRule="auto"/>
        <w:rPr>
          <w:color w:val="212121"/>
          <w:sz w:val="24"/>
          <w:szCs w:val="24"/>
        </w:rPr>
      </w:pPr>
      <w:r w:rsidRPr="00B80392">
        <w:rPr>
          <w:color w:val="212121"/>
          <w:sz w:val="24"/>
          <w:szCs w:val="24"/>
        </w:rPr>
        <w:t>Prisons, primary care organizations, education and training, the military, veterinary pharmacy and pharmacy organizations.</w:t>
      </w:r>
    </w:p>
    <w:p w14:paraId="1C5982D3" w14:textId="77777777" w:rsidR="00A20C48" w:rsidRPr="00B80392" w:rsidRDefault="00D21A84">
      <w:pPr>
        <w:pStyle w:val="Heading1"/>
        <w:contextualSpacing w:val="0"/>
        <w:rPr>
          <w:rFonts w:ascii="Times New Roman" w:eastAsia="Times New Roman" w:hAnsi="Times New Roman" w:cs="Times New Roman"/>
          <w:sz w:val="24"/>
          <w:szCs w:val="24"/>
        </w:rPr>
      </w:pPr>
      <w:bookmarkStart w:id="7" w:name="_tyjcwt" w:colFirst="0" w:colLast="0"/>
      <w:bookmarkEnd w:id="7"/>
      <w:r w:rsidRPr="00B80392">
        <w:rPr>
          <w:rFonts w:ascii="Times New Roman" w:eastAsia="Times New Roman" w:hAnsi="Times New Roman" w:cs="Times New Roman"/>
          <w:sz w:val="24"/>
          <w:szCs w:val="24"/>
        </w:rPr>
        <w:t>Quick Facts:</w:t>
      </w:r>
    </w:p>
    <w:p w14:paraId="30FCABD3" w14:textId="77777777"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Pharmacy technicians earned a median salary of $33,060 a year or $15.90 an hour in 2017. (</w:t>
      </w:r>
      <w:r w:rsidRPr="00B80392">
        <w:rPr>
          <w:b/>
          <w:color w:val="212121"/>
          <w:sz w:val="24"/>
          <w:szCs w:val="24"/>
        </w:rPr>
        <w:t>U.S Bureau of Labor Statistics)</w:t>
      </w:r>
    </w:p>
    <w:p w14:paraId="685888F4" w14:textId="77777777"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According to BLS as on May 2017 there were 417,720 pharmacy technicians working across the nation, out of which 282,155 were PTCB certified. As PTCB certified pharmacy technicians are being preferred by employers, each year more number of pharmacy technicians are getting themselves PTCB certified.</w:t>
      </w:r>
    </w:p>
    <w:p w14:paraId="278AE789" w14:textId="77777777"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More than half of all jobs were in pharmacies and drug stores.</w:t>
      </w:r>
    </w:p>
    <w:p w14:paraId="16E14605" w14:textId="77777777"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Positions are usually full-time, and schedules may include weekends and evenings.</w:t>
      </w:r>
    </w:p>
    <w:p w14:paraId="5B47D9B9" w14:textId="77777777" w:rsidR="00A20C48" w:rsidRPr="00B80392" w:rsidRDefault="00D21A84">
      <w:pPr>
        <w:numPr>
          <w:ilvl w:val="0"/>
          <w:numId w:val="9"/>
        </w:numPr>
        <w:pBdr>
          <w:top w:val="nil"/>
          <w:left w:val="nil"/>
          <w:bottom w:val="nil"/>
          <w:right w:val="nil"/>
          <w:between w:val="nil"/>
        </w:pBdr>
        <w:shd w:val="clear" w:color="auto" w:fill="auto"/>
        <w:spacing w:after="40" w:line="259" w:lineRule="auto"/>
        <w:ind w:left="1080"/>
        <w:rPr>
          <w:sz w:val="24"/>
          <w:szCs w:val="24"/>
        </w:rPr>
      </w:pPr>
      <w:r w:rsidRPr="00B80392">
        <w:rPr>
          <w:color w:val="212121"/>
          <w:sz w:val="24"/>
          <w:szCs w:val="24"/>
        </w:rPr>
        <w:t xml:space="preserve">The job outlook for this occupation is very good, predicts the U.S. Bureau of Labor Statistics. The government agency says employment will grow much faster than the average for all occupations through 2026. Indiana alone expects an average of </w:t>
      </w:r>
      <w:r w:rsidRPr="00B80392">
        <w:rPr>
          <w:b/>
          <w:color w:val="212121"/>
          <w:sz w:val="24"/>
          <w:szCs w:val="24"/>
        </w:rPr>
        <w:t>810 job openings annually</w:t>
      </w:r>
      <w:r w:rsidRPr="00B80392">
        <w:rPr>
          <w:color w:val="212121"/>
          <w:sz w:val="24"/>
          <w:szCs w:val="24"/>
        </w:rPr>
        <w:t xml:space="preserve"> from 2016-2026.</w:t>
      </w:r>
    </w:p>
    <w:p w14:paraId="10C48336" w14:textId="58BEA20F" w:rsidR="00A22961" w:rsidRPr="00B80392" w:rsidRDefault="00A22961" w:rsidP="00B80392">
      <w:pPr>
        <w:pStyle w:val="Heading1"/>
        <w:contextualSpacing w:val="0"/>
        <w:jc w:val="left"/>
        <w:rPr>
          <w:rFonts w:ascii="Times New Roman" w:hAnsi="Times New Roman" w:cs="Times New Roman"/>
          <w:color w:val="000000" w:themeColor="text1"/>
          <w:sz w:val="24"/>
          <w:szCs w:val="24"/>
        </w:rPr>
      </w:pPr>
      <w:bookmarkStart w:id="8" w:name="_54oh8kvzs29" w:colFirst="0" w:colLast="0"/>
      <w:bookmarkStart w:id="9" w:name="_pfss6td5bjts" w:colFirst="0" w:colLast="0"/>
      <w:bookmarkEnd w:id="8"/>
      <w:bookmarkEnd w:id="9"/>
      <w:r w:rsidRPr="00B80392">
        <w:rPr>
          <w:rFonts w:ascii="Times New Roman" w:hAnsi="Times New Roman" w:cs="Times New Roman"/>
          <w:color w:val="000000" w:themeColor="text1"/>
          <w:sz w:val="24"/>
          <w:szCs w:val="24"/>
        </w:rPr>
        <w:lastRenderedPageBreak/>
        <w:t>Criminal History &amp; Drug Screen Policy</w:t>
      </w:r>
    </w:p>
    <w:p w14:paraId="5DEA5B7F" w14:textId="7F76D591" w:rsidR="00A22961" w:rsidRPr="00B80392" w:rsidRDefault="00A22961" w:rsidP="00A22961">
      <w:pPr>
        <w:spacing w:before="160"/>
        <w:contextualSpacing w:val="0"/>
        <w:rPr>
          <w:sz w:val="24"/>
          <w:szCs w:val="24"/>
        </w:rPr>
      </w:pPr>
      <w:r w:rsidRPr="00B80392">
        <w:rPr>
          <w:sz w:val="24"/>
          <w:szCs w:val="24"/>
        </w:rPr>
        <w:t>The Pharmacy Technology programs (both the Certificate of Graduation and Associate of Science Career/Tech) require that all applicants selected for admission submit a criminal history report and drug screen. Applicants should be aware that any previous or current conviction of a crime or any positive drug screen results, may result in ineligibility to be admitted to the Program and/or affect the ability to obtain state licensure and/or national certification.</w:t>
      </w:r>
    </w:p>
    <w:p w14:paraId="0CEC2074" w14:textId="60E15556" w:rsidR="00796B78" w:rsidRPr="00B80392" w:rsidRDefault="00796B78" w:rsidP="00A22961">
      <w:pPr>
        <w:spacing w:before="160"/>
        <w:contextualSpacing w:val="0"/>
        <w:rPr>
          <w:sz w:val="24"/>
          <w:szCs w:val="24"/>
        </w:rPr>
      </w:pPr>
      <w:r w:rsidRPr="00B80392">
        <w:rPr>
          <w:sz w:val="24"/>
          <w:szCs w:val="24"/>
        </w:rPr>
        <w:t>The determination to take the national certification exam will be made by the Pharmacy Technician Certification Board (PTCB). More information about the pharmacy technology requirements and application can be found at Indiana Professional Licensing Agency http://www.in.gov/pla/2898.htm.</w:t>
      </w:r>
    </w:p>
    <w:p w14:paraId="02C50FC6" w14:textId="77777777" w:rsidR="00A22961" w:rsidRPr="00B80392" w:rsidRDefault="00A22961" w:rsidP="00A22961">
      <w:pPr>
        <w:spacing w:before="160"/>
        <w:contextualSpacing w:val="0"/>
        <w:rPr>
          <w:color w:val="555555"/>
          <w:sz w:val="24"/>
          <w:szCs w:val="24"/>
        </w:rPr>
      </w:pPr>
      <w:r w:rsidRPr="00B80392">
        <w:rPr>
          <w:sz w:val="24"/>
          <w:szCs w:val="24"/>
        </w:rPr>
        <w:t xml:space="preserve">The determination to take the national certification exam will be made by the Pharmacy Technician Certification Board (PTCB). More information about the pharmacy technology requirements and application can be found at Indiana Professional Licensing Agency </w:t>
      </w:r>
      <w:hyperlink r:id="rId16">
        <w:r w:rsidRPr="00B80392">
          <w:rPr>
            <w:color w:val="0050AF"/>
            <w:sz w:val="24"/>
            <w:szCs w:val="24"/>
            <w:u w:val="single"/>
          </w:rPr>
          <w:t>http://www.in.gov/pla/2898.htm</w:t>
        </w:r>
      </w:hyperlink>
      <w:r w:rsidRPr="00B80392">
        <w:rPr>
          <w:color w:val="555555"/>
          <w:sz w:val="24"/>
          <w:szCs w:val="24"/>
        </w:rPr>
        <w:t>.</w:t>
      </w:r>
    </w:p>
    <w:p w14:paraId="33844D5B" w14:textId="77777777" w:rsidR="00B80392" w:rsidRDefault="00B80392" w:rsidP="00B80392">
      <w:pPr>
        <w:pStyle w:val="Heading1"/>
        <w:spacing w:before="160" w:after="200"/>
        <w:contextualSpacing w:val="0"/>
        <w:jc w:val="left"/>
        <w:rPr>
          <w:rFonts w:ascii="Times New Roman" w:hAnsi="Times New Roman" w:cs="Times New Roman"/>
          <w:sz w:val="24"/>
          <w:szCs w:val="24"/>
        </w:rPr>
      </w:pPr>
    </w:p>
    <w:p w14:paraId="47C31303" w14:textId="282BCDD6" w:rsidR="00A20C48" w:rsidRPr="00B80392" w:rsidRDefault="00D21A84" w:rsidP="00B80392">
      <w:pPr>
        <w:pStyle w:val="Heading1"/>
        <w:spacing w:before="160" w:after="200"/>
        <w:contextualSpacing w:val="0"/>
        <w:jc w:val="left"/>
        <w:rPr>
          <w:rFonts w:ascii="Times New Roman" w:hAnsi="Times New Roman" w:cs="Times New Roman"/>
          <w:color w:val="000000" w:themeColor="text1"/>
          <w:sz w:val="24"/>
          <w:szCs w:val="24"/>
        </w:rPr>
      </w:pPr>
      <w:r w:rsidRPr="00B80392">
        <w:rPr>
          <w:rFonts w:ascii="Times New Roman" w:hAnsi="Times New Roman" w:cs="Times New Roman"/>
          <w:color w:val="000000" w:themeColor="text1"/>
          <w:sz w:val="24"/>
          <w:szCs w:val="24"/>
        </w:rPr>
        <w:t xml:space="preserve">Fees </w:t>
      </w:r>
    </w:p>
    <w:p w14:paraId="21BD3248" w14:textId="3AB9E5D6" w:rsidR="00A20C48" w:rsidRPr="00B80392" w:rsidRDefault="00D21A84">
      <w:pPr>
        <w:contextualSpacing w:val="0"/>
        <w:rPr>
          <w:sz w:val="24"/>
          <w:szCs w:val="24"/>
        </w:rPr>
      </w:pPr>
      <w:r w:rsidRPr="00B80392">
        <w:rPr>
          <w:color w:val="212121"/>
          <w:sz w:val="24"/>
          <w:szCs w:val="24"/>
        </w:rPr>
        <w:t>Additional Fees</w:t>
      </w:r>
      <w:r w:rsidR="0013258D" w:rsidRPr="00B80392">
        <w:rPr>
          <w:color w:val="212121"/>
          <w:sz w:val="24"/>
          <w:szCs w:val="24"/>
        </w:rPr>
        <w:t xml:space="preserve"> Beyond Tuition Costs</w:t>
      </w:r>
      <w:r w:rsidRPr="00B80392">
        <w:rPr>
          <w:color w:val="212121"/>
          <w:sz w:val="24"/>
          <w:szCs w:val="24"/>
        </w:rPr>
        <w:t>: $720.00-$920.00 (approximate estimate)</w:t>
      </w:r>
    </w:p>
    <w:p w14:paraId="723EC5FA" w14:textId="0DDAF1EA" w:rsidR="00A20C48" w:rsidRPr="00B80392" w:rsidRDefault="00D21A84">
      <w:pPr>
        <w:numPr>
          <w:ilvl w:val="0"/>
          <w:numId w:val="16"/>
        </w:numPr>
        <w:rPr>
          <w:color w:val="212121"/>
          <w:sz w:val="24"/>
          <w:szCs w:val="24"/>
        </w:rPr>
      </w:pPr>
      <w:r w:rsidRPr="00B80392">
        <w:rPr>
          <w:color w:val="212121"/>
          <w:sz w:val="24"/>
          <w:szCs w:val="24"/>
        </w:rPr>
        <w:t>$120.00 (Application Dru</w:t>
      </w:r>
      <w:r w:rsidR="00B13C35" w:rsidRPr="00B80392">
        <w:rPr>
          <w:color w:val="212121"/>
          <w:sz w:val="24"/>
          <w:szCs w:val="24"/>
        </w:rPr>
        <w:t>g Screen, Background and Medical/clinical tracker software</w:t>
      </w:r>
      <w:r w:rsidRPr="00B80392">
        <w:rPr>
          <w:color w:val="212121"/>
          <w:sz w:val="24"/>
          <w:szCs w:val="24"/>
        </w:rPr>
        <w:t>)</w:t>
      </w:r>
    </w:p>
    <w:p w14:paraId="6D3DEF25" w14:textId="77777777" w:rsidR="00A20C48" w:rsidRPr="00B80392" w:rsidRDefault="00D21A84">
      <w:pPr>
        <w:numPr>
          <w:ilvl w:val="0"/>
          <w:numId w:val="16"/>
        </w:numPr>
        <w:rPr>
          <w:color w:val="212121"/>
          <w:sz w:val="24"/>
          <w:szCs w:val="24"/>
        </w:rPr>
      </w:pPr>
      <w:r w:rsidRPr="00B80392">
        <w:rPr>
          <w:color w:val="212121"/>
          <w:sz w:val="24"/>
          <w:szCs w:val="24"/>
        </w:rPr>
        <w:t>State Licensure/Background-$100.00</w:t>
      </w:r>
    </w:p>
    <w:p w14:paraId="7C0C4ADC" w14:textId="77777777" w:rsidR="00A20C48" w:rsidRPr="00B80392" w:rsidRDefault="00D21A84">
      <w:pPr>
        <w:numPr>
          <w:ilvl w:val="0"/>
          <w:numId w:val="16"/>
        </w:numPr>
        <w:rPr>
          <w:color w:val="212121"/>
          <w:sz w:val="24"/>
          <w:szCs w:val="24"/>
        </w:rPr>
      </w:pPr>
      <w:r w:rsidRPr="00B80392">
        <w:rPr>
          <w:color w:val="212121"/>
          <w:sz w:val="24"/>
          <w:szCs w:val="24"/>
        </w:rPr>
        <w:t>Books/Scrubs-$500-700 (varies if buying new or used books)</w:t>
      </w:r>
    </w:p>
    <w:p w14:paraId="65141382" w14:textId="77777777" w:rsidR="00B80392" w:rsidRPr="00B80392" w:rsidRDefault="00B80392">
      <w:pPr>
        <w:contextualSpacing w:val="0"/>
        <w:rPr>
          <w:color w:val="212121"/>
          <w:sz w:val="24"/>
          <w:szCs w:val="24"/>
        </w:rPr>
      </w:pPr>
    </w:p>
    <w:p w14:paraId="4E3D3C5D" w14:textId="77777777" w:rsidR="00B80392" w:rsidRDefault="00B80392">
      <w:pPr>
        <w:contextualSpacing w:val="0"/>
        <w:rPr>
          <w:color w:val="212121"/>
          <w:sz w:val="24"/>
          <w:szCs w:val="24"/>
        </w:rPr>
      </w:pPr>
    </w:p>
    <w:p w14:paraId="759861E4" w14:textId="77777777" w:rsidR="00B80392" w:rsidRDefault="00B80392">
      <w:pPr>
        <w:contextualSpacing w:val="0"/>
        <w:rPr>
          <w:color w:val="212121"/>
          <w:sz w:val="24"/>
          <w:szCs w:val="24"/>
        </w:rPr>
      </w:pPr>
    </w:p>
    <w:p w14:paraId="71F04CC1" w14:textId="77777777" w:rsidR="00B80392" w:rsidRDefault="00B80392">
      <w:pPr>
        <w:contextualSpacing w:val="0"/>
        <w:rPr>
          <w:color w:val="212121"/>
          <w:sz w:val="24"/>
          <w:szCs w:val="24"/>
        </w:rPr>
      </w:pPr>
    </w:p>
    <w:p w14:paraId="2ABD7BBB" w14:textId="77777777" w:rsidR="00B80392" w:rsidRDefault="00B80392">
      <w:pPr>
        <w:contextualSpacing w:val="0"/>
        <w:rPr>
          <w:color w:val="212121"/>
          <w:sz w:val="24"/>
          <w:szCs w:val="24"/>
        </w:rPr>
      </w:pPr>
    </w:p>
    <w:p w14:paraId="424072E6" w14:textId="77777777" w:rsidR="00B80392" w:rsidRDefault="00B80392">
      <w:pPr>
        <w:contextualSpacing w:val="0"/>
        <w:rPr>
          <w:color w:val="212121"/>
          <w:sz w:val="24"/>
          <w:szCs w:val="24"/>
        </w:rPr>
      </w:pPr>
    </w:p>
    <w:p w14:paraId="3D84C3B6" w14:textId="77777777" w:rsidR="00B80392" w:rsidRDefault="00B80392">
      <w:pPr>
        <w:contextualSpacing w:val="0"/>
        <w:rPr>
          <w:color w:val="212121"/>
          <w:sz w:val="24"/>
          <w:szCs w:val="24"/>
        </w:rPr>
      </w:pPr>
    </w:p>
    <w:p w14:paraId="2954F503" w14:textId="77777777" w:rsidR="00B80392" w:rsidRDefault="00B80392">
      <w:pPr>
        <w:contextualSpacing w:val="0"/>
        <w:rPr>
          <w:color w:val="212121"/>
          <w:sz w:val="24"/>
          <w:szCs w:val="24"/>
        </w:rPr>
      </w:pPr>
    </w:p>
    <w:p w14:paraId="3B482A0A" w14:textId="77777777" w:rsidR="00B80392" w:rsidRDefault="00B80392">
      <w:pPr>
        <w:contextualSpacing w:val="0"/>
        <w:rPr>
          <w:color w:val="212121"/>
          <w:sz w:val="24"/>
          <w:szCs w:val="24"/>
        </w:rPr>
      </w:pPr>
    </w:p>
    <w:p w14:paraId="5A819314" w14:textId="77777777" w:rsidR="00B80392" w:rsidRDefault="00B80392">
      <w:pPr>
        <w:contextualSpacing w:val="0"/>
        <w:rPr>
          <w:color w:val="212121"/>
          <w:sz w:val="24"/>
          <w:szCs w:val="24"/>
        </w:rPr>
      </w:pPr>
    </w:p>
    <w:p w14:paraId="37F4511D" w14:textId="77777777" w:rsidR="00B80392" w:rsidRPr="00B80392" w:rsidRDefault="00B80392">
      <w:pPr>
        <w:contextualSpacing w:val="0"/>
        <w:rPr>
          <w:color w:val="212121"/>
          <w:sz w:val="24"/>
          <w:szCs w:val="24"/>
        </w:rPr>
      </w:pPr>
    </w:p>
    <w:p w14:paraId="5FA2519B" w14:textId="77777777" w:rsidR="00B80392" w:rsidRPr="00B80392" w:rsidRDefault="00B80392">
      <w:pPr>
        <w:contextualSpacing w:val="0"/>
        <w:rPr>
          <w:color w:val="212121"/>
          <w:sz w:val="24"/>
          <w:szCs w:val="24"/>
        </w:rPr>
      </w:pPr>
    </w:p>
    <w:p w14:paraId="31F19121" w14:textId="77B54E9E" w:rsidR="00A20C48" w:rsidRPr="00B80392" w:rsidRDefault="00B80392" w:rsidP="00B80392">
      <w:pPr>
        <w:ind w:left="0"/>
        <w:contextualSpacing w:val="0"/>
        <w:rPr>
          <w:b/>
          <w:color w:val="212121"/>
          <w:sz w:val="24"/>
          <w:szCs w:val="24"/>
        </w:rPr>
      </w:pPr>
      <w:r w:rsidRPr="00B80392">
        <w:rPr>
          <w:b/>
          <w:color w:val="212121"/>
          <w:sz w:val="24"/>
          <w:szCs w:val="24"/>
        </w:rPr>
        <w:lastRenderedPageBreak/>
        <w:t xml:space="preserve">Courses </w:t>
      </w:r>
      <w:r w:rsidR="00D21A84" w:rsidRPr="00B80392">
        <w:rPr>
          <w:b/>
          <w:color w:val="212121"/>
          <w:sz w:val="24"/>
          <w:szCs w:val="24"/>
        </w:rPr>
        <w:t xml:space="preserve">. </w:t>
      </w:r>
    </w:p>
    <w:p w14:paraId="16675BED" w14:textId="77777777" w:rsidR="00A20C48" w:rsidRPr="00B80392" w:rsidRDefault="00D21A84">
      <w:pPr>
        <w:pStyle w:val="Heading2"/>
        <w:ind w:hanging="720"/>
        <w:contextualSpacing w:val="0"/>
      </w:pPr>
      <w:bookmarkStart w:id="10" w:name="_n1cezzwztozu" w:colFirst="0" w:colLast="0"/>
      <w:bookmarkStart w:id="11" w:name="_h56s2isad55f" w:colFirst="0" w:colLast="0"/>
      <w:bookmarkEnd w:id="10"/>
      <w:bookmarkEnd w:id="11"/>
      <w:r w:rsidRPr="00B80392">
        <w:t>PHRM 105 - Pharmacology I 3 hrs (Sem I)</w:t>
      </w:r>
    </w:p>
    <w:p w14:paraId="163E5856" w14:textId="77777777" w:rsidR="00A20C48" w:rsidRPr="00B80392" w:rsidRDefault="00F56909">
      <w:pPr>
        <w:pStyle w:val="Heading2"/>
        <w:ind w:hanging="720"/>
        <w:contextualSpacing w:val="0"/>
      </w:pPr>
      <w:bookmarkStart w:id="12" w:name="_fmmotzo4gosm" w:colFirst="0" w:colLast="0"/>
      <w:bookmarkEnd w:id="12"/>
      <w:r>
        <w:pict w14:anchorId="29F63FB9">
          <v:rect id="_x0000_i1025" style="width:0;height:1.5pt" o:hralign="center" o:hrstd="t" o:hr="t" fillcolor="#a0a0a0" stroked="f"/>
        </w:pict>
      </w:r>
    </w:p>
    <w:p w14:paraId="70CF886C" w14:textId="77777777" w:rsidR="00A20C48" w:rsidRPr="00B80392" w:rsidRDefault="00D21A84">
      <w:pPr>
        <w:contextualSpacing w:val="0"/>
        <w:rPr>
          <w:sz w:val="24"/>
          <w:szCs w:val="24"/>
        </w:rPr>
      </w:pPr>
      <w:r w:rsidRPr="00B80392">
        <w:rPr>
          <w:sz w:val="24"/>
          <w:szCs w:val="24"/>
        </w:rPr>
        <w:t>Introduction to the principles of pharmacology. Defines the common uses for specific drugs, their therapeutic effects, bioavailability and toxicology information. Emphasis will be placed on dosage forms, dispensing criteria and familiarization of generic drug nomenclature. 3 lecture hours.</w:t>
      </w:r>
    </w:p>
    <w:p w14:paraId="64B18561" w14:textId="77777777" w:rsidR="00A20C48" w:rsidRPr="00B80392" w:rsidRDefault="00D21A84">
      <w:pPr>
        <w:pStyle w:val="Heading2"/>
        <w:ind w:hanging="720"/>
        <w:contextualSpacing w:val="0"/>
      </w:pPr>
      <w:r w:rsidRPr="00B80392">
        <w:t>PHRM 110 - Dispensing Lab I 2 hrs (Sem I)</w:t>
      </w:r>
    </w:p>
    <w:p w14:paraId="0956B4AE" w14:textId="77777777" w:rsidR="00A20C48" w:rsidRPr="00B80392" w:rsidRDefault="00F56909">
      <w:pPr>
        <w:pStyle w:val="Heading2"/>
        <w:ind w:hanging="720"/>
        <w:contextualSpacing w:val="0"/>
      </w:pPr>
      <w:bookmarkStart w:id="13" w:name="_ebkxyqk9o76g" w:colFirst="0" w:colLast="0"/>
      <w:bookmarkEnd w:id="13"/>
      <w:r>
        <w:pict w14:anchorId="66F760C4">
          <v:rect id="_x0000_i1026" style="width:0;height:1.5pt" o:hralign="center" o:hrstd="t" o:hr="t" fillcolor="#a0a0a0" stroked="f"/>
        </w:pict>
      </w:r>
    </w:p>
    <w:p w14:paraId="5E5E33E7" w14:textId="77777777" w:rsidR="00A20C48" w:rsidRPr="00B80392" w:rsidRDefault="00D21A84">
      <w:pPr>
        <w:ind w:hanging="720"/>
        <w:contextualSpacing w:val="0"/>
        <w:rPr>
          <w:sz w:val="24"/>
          <w:szCs w:val="24"/>
        </w:rPr>
      </w:pPr>
      <w:r w:rsidRPr="00B80392">
        <w:rPr>
          <w:sz w:val="24"/>
          <w:szCs w:val="24"/>
        </w:rPr>
        <w:br/>
        <w:t>An overview of pharmacy computer systems with students receiving hands-on access. The students will transcribe a doctor’s written, verbal, fax, or telephone order. Emphasis will be placed on manufacturing of a product from a batch sheet, patient counseling, and assistance to pharmacists. 6 laboratory hours.</w:t>
      </w:r>
      <w:r w:rsidRPr="00B80392">
        <w:rPr>
          <w:sz w:val="24"/>
          <w:szCs w:val="24"/>
        </w:rPr>
        <w:br/>
      </w:r>
      <w:r w:rsidRPr="00B80392">
        <w:rPr>
          <w:sz w:val="24"/>
          <w:szCs w:val="24"/>
        </w:rPr>
        <w:br/>
        <w:t>Prerequisite(s): A C or better grade or concurrent enrollment in PHRM 105.</w:t>
      </w:r>
    </w:p>
    <w:p w14:paraId="5EFA03B3" w14:textId="77777777" w:rsidR="00A20C48" w:rsidRPr="00B80392" w:rsidRDefault="00D21A84">
      <w:pPr>
        <w:pStyle w:val="Heading2"/>
        <w:ind w:hanging="720"/>
        <w:contextualSpacing w:val="0"/>
      </w:pPr>
      <w:r w:rsidRPr="00B80392">
        <w:t>PHRM 200 - Pharmacy Management 3 hrs (Sem II)</w:t>
      </w:r>
    </w:p>
    <w:p w14:paraId="386CE19D" w14:textId="77777777" w:rsidR="00A20C48" w:rsidRPr="00B80392" w:rsidRDefault="00F56909">
      <w:pPr>
        <w:pStyle w:val="Heading2"/>
        <w:ind w:hanging="720"/>
        <w:contextualSpacing w:val="0"/>
      </w:pPr>
      <w:bookmarkStart w:id="14" w:name="_uflb6tubm22s" w:colFirst="0" w:colLast="0"/>
      <w:bookmarkEnd w:id="14"/>
      <w:r>
        <w:pict w14:anchorId="3B4820C3">
          <v:rect id="_x0000_i1027" style="width:0;height:1.5pt" o:hralign="center" o:hrstd="t" o:hr="t" fillcolor="#a0a0a0" stroked="f"/>
        </w:pict>
      </w:r>
    </w:p>
    <w:p w14:paraId="441819FA" w14:textId="77777777" w:rsidR="00A20C48" w:rsidRPr="00B80392" w:rsidRDefault="00D21A84">
      <w:pPr>
        <w:contextualSpacing w:val="0"/>
        <w:rPr>
          <w:sz w:val="24"/>
          <w:szCs w:val="24"/>
        </w:rPr>
      </w:pPr>
      <w:r w:rsidRPr="00B80392">
        <w:rPr>
          <w:sz w:val="24"/>
          <w:szCs w:val="24"/>
        </w:rPr>
        <w:t>Pharmacy Management explores today’s healthcare environment, emphasizing the issues facing pharmacy and the pharmacy technician. Skills, talents, and tools required to cope today and succeed tomorrow are developed. This course covers such workplace topics as communication issues, CQI for the pharmacy, legal issues, teamwork concepts and patient instruction techniques. Student participation, role playing, and other interactive learning methods are emphasized. 3 lecture hours.</w:t>
      </w:r>
    </w:p>
    <w:p w14:paraId="6BA972C5" w14:textId="77777777" w:rsidR="00A20C48" w:rsidRPr="00B80392" w:rsidRDefault="00D21A84">
      <w:pPr>
        <w:contextualSpacing w:val="0"/>
        <w:rPr>
          <w:sz w:val="24"/>
          <w:szCs w:val="24"/>
        </w:rPr>
      </w:pPr>
      <w:r w:rsidRPr="00B80392">
        <w:rPr>
          <w:sz w:val="24"/>
          <w:szCs w:val="24"/>
        </w:rPr>
        <w:t>This is a Writing, Reading, and Speaking Intensive Course</w:t>
      </w:r>
    </w:p>
    <w:p w14:paraId="5EA4DF6F" w14:textId="77777777" w:rsidR="00A20C48" w:rsidRPr="00B80392" w:rsidRDefault="00D21A84">
      <w:pPr>
        <w:contextualSpacing w:val="0"/>
        <w:rPr>
          <w:sz w:val="24"/>
          <w:szCs w:val="24"/>
        </w:rPr>
      </w:pPr>
      <w:r w:rsidRPr="00B80392">
        <w:rPr>
          <w:sz w:val="24"/>
          <w:szCs w:val="24"/>
        </w:rPr>
        <w:t>Prerequisite(s): A grade of C or better in MGMT 100 and a grade of C or better in or concurrent enrollment in PHRM 206.</w:t>
      </w:r>
    </w:p>
    <w:p w14:paraId="761C8681" w14:textId="77777777" w:rsidR="00A20C48" w:rsidRPr="00B80392" w:rsidRDefault="00D21A84">
      <w:pPr>
        <w:pStyle w:val="Heading2"/>
        <w:ind w:hanging="720"/>
        <w:contextualSpacing w:val="0"/>
      </w:pPr>
      <w:bookmarkStart w:id="15" w:name="_z4xeshgjqylc" w:colFirst="0" w:colLast="0"/>
      <w:bookmarkEnd w:id="15"/>
      <w:r w:rsidRPr="00B80392">
        <w:t>PHRM 206 - Pharmacology II 3 hrs (Sem II)</w:t>
      </w:r>
    </w:p>
    <w:p w14:paraId="3F60F342" w14:textId="77777777" w:rsidR="00A20C48" w:rsidRPr="00B80392" w:rsidRDefault="00F56909">
      <w:pPr>
        <w:pStyle w:val="Heading2"/>
        <w:ind w:hanging="720"/>
        <w:contextualSpacing w:val="0"/>
      </w:pPr>
      <w:bookmarkStart w:id="16" w:name="_7dnpxx877j46" w:colFirst="0" w:colLast="0"/>
      <w:bookmarkEnd w:id="16"/>
      <w:r>
        <w:pict w14:anchorId="591D9F59">
          <v:rect id="_x0000_i1028" style="width:0;height:1.5pt" o:hralign="center" o:hrstd="t" o:hr="t" fillcolor="#a0a0a0" stroked="f"/>
        </w:pict>
      </w:r>
    </w:p>
    <w:p w14:paraId="0560F024" w14:textId="77777777" w:rsidR="00A20C48" w:rsidRPr="00B80392" w:rsidRDefault="00D21A84">
      <w:pPr>
        <w:contextualSpacing w:val="0"/>
        <w:rPr>
          <w:sz w:val="24"/>
          <w:szCs w:val="24"/>
        </w:rPr>
      </w:pPr>
      <w:r w:rsidRPr="00B80392">
        <w:rPr>
          <w:sz w:val="24"/>
          <w:szCs w:val="24"/>
        </w:rPr>
        <w:t>Continuation of drug concepts taught in Pharmacology I, with continued emphasis on drug utilization and management. Introduction of Latin abbreviations, measurements and conversion commonly used in pharmacy practice. 3 lecture hours.</w:t>
      </w:r>
      <w:r w:rsidRPr="00B80392">
        <w:rPr>
          <w:sz w:val="24"/>
          <w:szCs w:val="24"/>
        </w:rPr>
        <w:br/>
      </w:r>
      <w:r w:rsidRPr="00B80392">
        <w:rPr>
          <w:sz w:val="24"/>
          <w:szCs w:val="24"/>
        </w:rPr>
        <w:br/>
        <w:t>Prerequisite(s): A grade of C or better in PHRM 105.</w:t>
      </w:r>
    </w:p>
    <w:p w14:paraId="72E93B4A" w14:textId="77777777" w:rsidR="00A20C48" w:rsidRPr="00B80392" w:rsidRDefault="00A20C48">
      <w:pPr>
        <w:pStyle w:val="Heading2"/>
        <w:ind w:hanging="720"/>
        <w:contextualSpacing w:val="0"/>
      </w:pPr>
      <w:bookmarkStart w:id="17" w:name="_j6sttvi9s01l" w:colFirst="0" w:colLast="0"/>
      <w:bookmarkEnd w:id="17"/>
    </w:p>
    <w:p w14:paraId="78947825" w14:textId="77777777" w:rsidR="00A20C48" w:rsidRPr="00B80392" w:rsidRDefault="00D21A84">
      <w:pPr>
        <w:pStyle w:val="Heading2"/>
        <w:ind w:hanging="720"/>
        <w:contextualSpacing w:val="0"/>
      </w:pPr>
      <w:bookmarkStart w:id="18" w:name="_nj9zda5ym0y4" w:colFirst="0" w:colLast="0"/>
      <w:bookmarkEnd w:id="18"/>
      <w:r w:rsidRPr="00B80392">
        <w:t>PHRM 211 - Dispensing Lab II 2 hrs (Sem I)</w:t>
      </w:r>
    </w:p>
    <w:p w14:paraId="72D223CA" w14:textId="77777777" w:rsidR="00A20C48" w:rsidRPr="00B80392" w:rsidRDefault="00F56909">
      <w:pPr>
        <w:ind w:hanging="720"/>
        <w:contextualSpacing w:val="0"/>
        <w:rPr>
          <w:sz w:val="24"/>
          <w:szCs w:val="24"/>
        </w:rPr>
      </w:pPr>
      <w:r>
        <w:rPr>
          <w:sz w:val="24"/>
          <w:szCs w:val="24"/>
        </w:rPr>
        <w:pict w14:anchorId="6076F03F">
          <v:rect id="_x0000_i1029" style="width:0;height:1.5pt" o:hralign="center" o:hrstd="t" o:hr="t" fillcolor="#a0a0a0" stroked="f"/>
        </w:pict>
      </w:r>
    </w:p>
    <w:p w14:paraId="02B4026F" w14:textId="77777777" w:rsidR="00A20C48" w:rsidRPr="00B80392" w:rsidRDefault="00D21A84">
      <w:pPr>
        <w:contextualSpacing w:val="0"/>
        <w:rPr>
          <w:sz w:val="24"/>
          <w:szCs w:val="24"/>
        </w:rPr>
      </w:pPr>
      <w:r w:rsidRPr="00B80392">
        <w:rPr>
          <w:sz w:val="24"/>
          <w:szCs w:val="24"/>
        </w:rPr>
        <w:t>Primary emphasis on manufacturing of sterile products from a physician’s order with a 100 percent accuracy. Aseptic technique and work in a sterile environment will be stressed. 6 laboratory hours.</w:t>
      </w:r>
    </w:p>
    <w:p w14:paraId="4ECE0E27" w14:textId="77777777" w:rsidR="00A20C48" w:rsidRPr="00B80392" w:rsidRDefault="00D21A84">
      <w:pPr>
        <w:pStyle w:val="Heading2"/>
        <w:ind w:hanging="720"/>
        <w:contextualSpacing w:val="0"/>
      </w:pPr>
      <w:r w:rsidRPr="00B80392">
        <w:lastRenderedPageBreak/>
        <w:t>PHRM 220 - Pharmacy Calculations 3 hrs (Sem I)</w:t>
      </w:r>
    </w:p>
    <w:p w14:paraId="5201BFFE" w14:textId="77777777" w:rsidR="00A20C48" w:rsidRPr="00B80392" w:rsidRDefault="00F56909">
      <w:pPr>
        <w:pStyle w:val="Heading2"/>
        <w:ind w:hanging="720"/>
        <w:contextualSpacing w:val="0"/>
      </w:pPr>
      <w:bookmarkStart w:id="19" w:name="_y2oaeo4daqyu" w:colFirst="0" w:colLast="0"/>
      <w:bookmarkEnd w:id="19"/>
      <w:r>
        <w:pict w14:anchorId="4DEB95B3">
          <v:rect id="_x0000_i1030" style="width:0;height:1.5pt" o:hralign="center" o:hrstd="t" o:hr="t" fillcolor="#a0a0a0" stroked="f"/>
        </w:pict>
      </w:r>
    </w:p>
    <w:p w14:paraId="282F4B3E" w14:textId="77777777" w:rsidR="00A20C48" w:rsidRPr="00B80392" w:rsidRDefault="00D21A84">
      <w:pPr>
        <w:contextualSpacing w:val="0"/>
        <w:rPr>
          <w:sz w:val="24"/>
          <w:szCs w:val="24"/>
        </w:rPr>
      </w:pPr>
      <w:r w:rsidRPr="00B80392">
        <w:rPr>
          <w:sz w:val="24"/>
          <w:szCs w:val="24"/>
        </w:rPr>
        <w:t>Major emphasis on drug dose calculations, metric system, and basic skills needed to survive in the pharmacy. 3 lecture hours.</w:t>
      </w:r>
      <w:r w:rsidRPr="00B80392">
        <w:rPr>
          <w:sz w:val="24"/>
          <w:szCs w:val="24"/>
        </w:rPr>
        <w:br/>
      </w:r>
      <w:r w:rsidRPr="00B80392">
        <w:rPr>
          <w:sz w:val="24"/>
          <w:szCs w:val="24"/>
        </w:rPr>
        <w:br/>
        <w:t>Prerequisite(s): A grade of C or better or concurrent enrollment in MATT 109.</w:t>
      </w:r>
    </w:p>
    <w:p w14:paraId="39664671" w14:textId="77777777" w:rsidR="00A20C48" w:rsidRPr="00B80392" w:rsidRDefault="00A20C48">
      <w:pPr>
        <w:pStyle w:val="Heading2"/>
        <w:ind w:hanging="720"/>
        <w:contextualSpacing w:val="0"/>
      </w:pPr>
      <w:bookmarkStart w:id="20" w:name="_42mp52qbk7he" w:colFirst="0" w:colLast="0"/>
      <w:bookmarkEnd w:id="20"/>
    </w:p>
    <w:p w14:paraId="23A92A61" w14:textId="77777777" w:rsidR="00A20C48" w:rsidRPr="00B80392" w:rsidRDefault="00D21A84">
      <w:pPr>
        <w:pStyle w:val="Heading2"/>
        <w:ind w:hanging="720"/>
        <w:contextualSpacing w:val="0"/>
      </w:pPr>
      <w:bookmarkStart w:id="21" w:name="_75biel8wr57" w:colFirst="0" w:colLast="0"/>
      <w:bookmarkEnd w:id="21"/>
      <w:r w:rsidRPr="00B80392">
        <w:t>PHRM 225 - Practicum 4 hrs (Sem II)</w:t>
      </w:r>
      <w:r w:rsidR="00F56909">
        <w:pict w14:anchorId="61DAD4AF">
          <v:rect id="_x0000_i1031" style="width:0;height:1.5pt" o:hralign="center" o:hrstd="t" o:hr="t" fillcolor="#a0a0a0" stroked="f"/>
        </w:pict>
      </w:r>
    </w:p>
    <w:p w14:paraId="46F3B228" w14:textId="77777777" w:rsidR="00B80392" w:rsidRDefault="00D21A84">
      <w:pPr>
        <w:ind w:hanging="720"/>
        <w:contextualSpacing w:val="0"/>
        <w:rPr>
          <w:sz w:val="24"/>
          <w:szCs w:val="24"/>
        </w:rPr>
      </w:pPr>
      <w:r w:rsidRPr="00B80392">
        <w:rPr>
          <w:sz w:val="24"/>
          <w:szCs w:val="24"/>
        </w:rPr>
        <w:br/>
        <w:t>A one-semester course designed to allow students to work with patients and other pharmacy professional staff. Students will work in an affiliated hospital or pharmacy. Emphasis will be placed on integration of the students into the profession of pharmacy. 200 practicum hours.</w:t>
      </w:r>
      <w:r w:rsidRPr="00B80392">
        <w:rPr>
          <w:sz w:val="24"/>
          <w:szCs w:val="24"/>
        </w:rPr>
        <w:br/>
      </w:r>
      <w:r w:rsidRPr="00B80392">
        <w:rPr>
          <w:sz w:val="24"/>
          <w:szCs w:val="24"/>
        </w:rPr>
        <w:br/>
        <w:t>Prerequisite(s): A grade of C or better in PHRM 211.</w:t>
      </w:r>
    </w:p>
    <w:p w14:paraId="299675C4" w14:textId="77777777" w:rsidR="00B80392" w:rsidRDefault="00B80392">
      <w:pPr>
        <w:ind w:hanging="720"/>
        <w:contextualSpacing w:val="0"/>
        <w:rPr>
          <w:sz w:val="24"/>
          <w:szCs w:val="24"/>
        </w:rPr>
      </w:pPr>
    </w:p>
    <w:p w14:paraId="0C309DF3" w14:textId="77777777" w:rsidR="00B80392" w:rsidRDefault="00B80392">
      <w:pPr>
        <w:ind w:hanging="720"/>
        <w:contextualSpacing w:val="0"/>
        <w:rPr>
          <w:sz w:val="24"/>
          <w:szCs w:val="24"/>
        </w:rPr>
      </w:pPr>
      <w:r>
        <w:rPr>
          <w:sz w:val="24"/>
          <w:szCs w:val="24"/>
        </w:rPr>
        <w:t>WHO TO CONTACT:</w:t>
      </w:r>
    </w:p>
    <w:p w14:paraId="3C6DA345" w14:textId="4293500E" w:rsidR="004C4367" w:rsidRDefault="004C4367" w:rsidP="004C4367">
      <w:pPr>
        <w:ind w:left="0"/>
        <w:rPr>
          <w:sz w:val="28"/>
          <w:szCs w:val="28"/>
        </w:rPr>
      </w:pPr>
      <w:r>
        <w:rPr>
          <w:sz w:val="28"/>
          <w:szCs w:val="28"/>
        </w:rPr>
        <w:t xml:space="preserve">Karen O’Connor, CPhT, Chairperson  </w:t>
      </w:r>
      <w:r>
        <w:rPr>
          <w:sz w:val="28"/>
          <w:szCs w:val="28"/>
        </w:rPr>
        <w:br/>
        <w:t xml:space="preserve">Email:  </w:t>
      </w:r>
      <w:hyperlink r:id="rId17" w:history="1">
        <w:r>
          <w:rPr>
            <w:rStyle w:val="Hyperlink"/>
            <w:sz w:val="28"/>
            <w:szCs w:val="28"/>
          </w:rPr>
          <w:t>ko’connor</w:t>
        </w:r>
        <w:r w:rsidRPr="000B4A34">
          <w:rPr>
            <w:rStyle w:val="Hyperlink"/>
            <w:sz w:val="28"/>
            <w:szCs w:val="28"/>
          </w:rPr>
          <w:t>@vinu.edu</w:t>
        </w:r>
      </w:hyperlink>
      <w:r>
        <w:rPr>
          <w:sz w:val="28"/>
          <w:szCs w:val="28"/>
        </w:rPr>
        <w:br/>
        <w:t>Phone:  812-888-4470</w:t>
      </w:r>
      <w:r>
        <w:rPr>
          <w:sz w:val="28"/>
          <w:szCs w:val="28"/>
        </w:rPr>
        <w:br/>
        <w:t>Vincennes University Campus, Center for Health Sciences, Room 211</w:t>
      </w:r>
    </w:p>
    <w:p w14:paraId="551D5AF1" w14:textId="77777777" w:rsidR="004C4367" w:rsidRDefault="004C4367" w:rsidP="004C4367">
      <w:pPr>
        <w:ind w:left="0"/>
        <w:rPr>
          <w:sz w:val="28"/>
          <w:szCs w:val="28"/>
        </w:rPr>
      </w:pPr>
    </w:p>
    <w:p w14:paraId="6236B753" w14:textId="07F27B17" w:rsidR="004C4367" w:rsidRDefault="004C4367" w:rsidP="004C4367">
      <w:pPr>
        <w:ind w:left="0"/>
        <w:rPr>
          <w:sz w:val="28"/>
          <w:szCs w:val="28"/>
        </w:rPr>
      </w:pPr>
      <w:r>
        <w:rPr>
          <w:sz w:val="28"/>
          <w:szCs w:val="28"/>
        </w:rPr>
        <w:t>Jenny Hooten, BS</w:t>
      </w:r>
      <w:r>
        <w:rPr>
          <w:sz w:val="28"/>
          <w:szCs w:val="28"/>
        </w:rPr>
        <w:br/>
        <w:t>Health Sciences Admission and Recruitment Coordinator</w:t>
      </w:r>
      <w:r>
        <w:rPr>
          <w:sz w:val="28"/>
          <w:szCs w:val="28"/>
        </w:rPr>
        <w:br/>
        <w:t xml:space="preserve">Email: </w:t>
      </w:r>
      <w:hyperlink r:id="rId18" w:history="1">
        <w:r w:rsidRPr="006E4AB0">
          <w:rPr>
            <w:rStyle w:val="Hyperlink"/>
            <w:sz w:val="28"/>
            <w:szCs w:val="28"/>
          </w:rPr>
          <w:t>jhooten@vinu.edu</w:t>
        </w:r>
      </w:hyperlink>
      <w:r>
        <w:rPr>
          <w:sz w:val="28"/>
          <w:szCs w:val="28"/>
        </w:rPr>
        <w:br/>
        <w:t>Phone:  812-888-4243</w:t>
      </w:r>
      <w:r>
        <w:rPr>
          <w:sz w:val="28"/>
          <w:szCs w:val="28"/>
        </w:rPr>
        <w:br/>
        <w:t>Vincennes University Campus, Center for Health Sciences, Room 215</w:t>
      </w:r>
      <w:r>
        <w:rPr>
          <w:sz w:val="28"/>
          <w:szCs w:val="28"/>
        </w:rPr>
        <w:br/>
      </w:r>
      <w:r w:rsidRPr="004C4367">
        <w:rPr>
          <w:sz w:val="28"/>
          <w:szCs w:val="28"/>
          <w:shd w:val="clear" w:color="auto" w:fill="FFFF00"/>
        </w:rPr>
        <w:br/>
        <w:t>TWIN RIVERS</w:t>
      </w:r>
      <w:r>
        <w:rPr>
          <w:sz w:val="28"/>
          <w:szCs w:val="28"/>
        </w:rPr>
        <w:t xml:space="preserve"> </w:t>
      </w:r>
      <w:r>
        <w:rPr>
          <w:sz w:val="28"/>
          <w:szCs w:val="28"/>
        </w:rPr>
        <w:br/>
      </w:r>
    </w:p>
    <w:p w14:paraId="2BCB9019" w14:textId="68B68087" w:rsidR="00A20C48" w:rsidRPr="00B80392" w:rsidRDefault="00D21A84">
      <w:pPr>
        <w:ind w:hanging="720"/>
        <w:contextualSpacing w:val="0"/>
        <w:rPr>
          <w:b/>
          <w:sz w:val="24"/>
          <w:szCs w:val="24"/>
        </w:rPr>
      </w:pPr>
      <w:r w:rsidRPr="00B80392">
        <w:rPr>
          <w:sz w:val="24"/>
          <w:szCs w:val="24"/>
        </w:rPr>
        <w:br/>
      </w:r>
    </w:p>
    <w:p w14:paraId="3B83B641" w14:textId="77777777" w:rsidR="00B80392" w:rsidRDefault="00B80392">
      <w:pPr>
        <w:rPr>
          <w:b/>
          <w:sz w:val="24"/>
          <w:szCs w:val="24"/>
        </w:rPr>
      </w:pPr>
      <w:bookmarkStart w:id="22" w:name="_uu1idzhnavkk" w:colFirst="0" w:colLast="0"/>
      <w:bookmarkEnd w:id="22"/>
      <w:r>
        <w:rPr>
          <w:b/>
          <w:sz w:val="24"/>
          <w:szCs w:val="24"/>
        </w:rPr>
        <w:br w:type="page"/>
      </w:r>
    </w:p>
    <w:p w14:paraId="5E5C1C61" w14:textId="32D8A020" w:rsidR="00A253C8" w:rsidRPr="00B80392" w:rsidRDefault="00A253C8" w:rsidP="00A253C8">
      <w:pPr>
        <w:spacing w:after="0"/>
        <w:ind w:left="0"/>
        <w:contextualSpacing w:val="0"/>
        <w:rPr>
          <w:b/>
          <w:sz w:val="24"/>
          <w:szCs w:val="24"/>
        </w:rPr>
      </w:pPr>
      <w:r w:rsidRPr="00B80392">
        <w:rPr>
          <w:b/>
          <w:sz w:val="24"/>
          <w:szCs w:val="24"/>
        </w:rPr>
        <w:lastRenderedPageBreak/>
        <w:t>Recent Awards</w:t>
      </w:r>
    </w:p>
    <w:p w14:paraId="0EB98DE2" w14:textId="424EB1E0" w:rsidR="00A253C8" w:rsidRDefault="00A253C8" w:rsidP="00A7471D">
      <w:pPr>
        <w:contextualSpacing w:val="0"/>
        <w:rPr>
          <w:sz w:val="24"/>
          <w:szCs w:val="24"/>
        </w:rPr>
      </w:pPr>
    </w:p>
    <w:p w14:paraId="4F2A6D02" w14:textId="77777777" w:rsidR="00A7471D" w:rsidRPr="00A7471D" w:rsidRDefault="00A7471D" w:rsidP="00A7471D">
      <w:pPr>
        <w:pStyle w:val="Heading1"/>
        <w:spacing w:before="39"/>
        <w:ind w:right="610"/>
        <w:jc w:val="left"/>
        <w:rPr>
          <w:rFonts w:ascii="Times New Roman" w:hAnsi="Times New Roman" w:cs="Times New Roman"/>
          <w:sz w:val="24"/>
          <w:szCs w:val="24"/>
        </w:rPr>
      </w:pPr>
      <w:r w:rsidRPr="00A7471D">
        <w:rPr>
          <w:rFonts w:ascii="Times New Roman" w:hAnsi="Times New Roman" w:cs="Times New Roman"/>
          <w:b w:val="0"/>
          <w:color w:val="000000"/>
          <w:sz w:val="24"/>
          <w:szCs w:val="24"/>
        </w:rPr>
        <w:t>Vincennes University's Pharmacy Technology Program was awarded the Indiana College and Career Readiness Awards for Excellence. The awards were presented at a February 26, 2019 ceremony at the Indiana Government Center in Indianapolis. The Indiana Career and Technical Education Awards for Excellence Program recognizes exemplary programs, students, and partnerships that benefit the state. The program is supported by a grant through the Indiana Department of Education and by contributions from the Indiana Dept. of Workforce Development, VU, Ivy Tech Community College, and the Indiana Association of Career and Technical Education Districts.</w:t>
      </w:r>
    </w:p>
    <w:p w14:paraId="600AC639" w14:textId="77777777" w:rsidR="00A7471D" w:rsidRPr="00B80392" w:rsidRDefault="00A7471D" w:rsidP="00A253C8">
      <w:pPr>
        <w:contextualSpacing w:val="0"/>
        <w:rPr>
          <w:sz w:val="24"/>
          <w:szCs w:val="24"/>
        </w:rPr>
      </w:pPr>
    </w:p>
    <w:p w14:paraId="7F84C601" w14:textId="77777777" w:rsidR="00A253C8" w:rsidRPr="00B80392" w:rsidRDefault="00A253C8" w:rsidP="00A253C8">
      <w:pPr>
        <w:contextualSpacing w:val="0"/>
        <w:jc w:val="center"/>
        <w:rPr>
          <w:sz w:val="24"/>
          <w:szCs w:val="24"/>
        </w:rPr>
      </w:pPr>
      <w:r w:rsidRPr="00B80392">
        <w:rPr>
          <w:noProof/>
          <w:sz w:val="24"/>
          <w:szCs w:val="24"/>
        </w:rPr>
        <w:drawing>
          <wp:inline distT="0" distB="0" distL="0" distR="0" wp14:anchorId="41286E45" wp14:editId="471B191E">
            <wp:extent cx="1281290" cy="938213"/>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1281290" cy="938213"/>
                    </a:xfrm>
                    <a:prstGeom prst="rect">
                      <a:avLst/>
                    </a:prstGeom>
                    <a:ln/>
                  </pic:spPr>
                </pic:pic>
              </a:graphicData>
            </a:graphic>
          </wp:inline>
        </w:drawing>
      </w:r>
      <w:r w:rsidRPr="00B80392">
        <w:rPr>
          <w:sz w:val="24"/>
          <w:szCs w:val="24"/>
        </w:rPr>
        <w:tab/>
      </w:r>
      <w:r w:rsidRPr="00B80392">
        <w:rPr>
          <w:sz w:val="24"/>
          <w:szCs w:val="24"/>
        </w:rPr>
        <w:tab/>
      </w:r>
      <w:r w:rsidRPr="00B80392">
        <w:rPr>
          <w:noProof/>
          <w:sz w:val="24"/>
          <w:szCs w:val="24"/>
        </w:rPr>
        <w:drawing>
          <wp:inline distT="114300" distB="114300" distL="114300" distR="114300" wp14:anchorId="759F7BBF" wp14:editId="025B4527">
            <wp:extent cx="936590" cy="909638"/>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936590" cy="909638"/>
                    </a:xfrm>
                    <a:prstGeom prst="rect">
                      <a:avLst/>
                    </a:prstGeom>
                    <a:ln/>
                  </pic:spPr>
                </pic:pic>
              </a:graphicData>
            </a:graphic>
          </wp:inline>
        </w:drawing>
      </w:r>
      <w:hyperlink r:id="rId21" w:anchor="2-year-best-college-ranking"/>
      <w:r w:rsidRPr="00B80392">
        <w:rPr>
          <w:sz w:val="24"/>
          <w:szCs w:val="24"/>
        </w:rPr>
        <w:tab/>
      </w:r>
      <w:r w:rsidRPr="00B80392">
        <w:rPr>
          <w:sz w:val="24"/>
          <w:szCs w:val="24"/>
        </w:rPr>
        <w:tab/>
      </w:r>
      <w:r w:rsidRPr="00B80392">
        <w:rPr>
          <w:b/>
          <w:noProof/>
          <w:color w:val="1155CC"/>
          <w:sz w:val="24"/>
          <w:szCs w:val="24"/>
          <w:u w:val="single"/>
        </w:rPr>
        <w:drawing>
          <wp:inline distT="0" distB="0" distL="0" distR="0" wp14:anchorId="027898E7" wp14:editId="678E7E14">
            <wp:extent cx="957411" cy="957411"/>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957411" cy="957411"/>
                    </a:xfrm>
                    <a:prstGeom prst="rect">
                      <a:avLst/>
                    </a:prstGeom>
                    <a:ln/>
                  </pic:spPr>
                </pic:pic>
              </a:graphicData>
            </a:graphic>
          </wp:inline>
        </w:drawing>
      </w:r>
    </w:p>
    <w:p w14:paraId="23AD0954" w14:textId="77777777" w:rsidR="00A253C8" w:rsidRPr="00B80392" w:rsidRDefault="00A253C8" w:rsidP="00A253C8">
      <w:pPr>
        <w:contextualSpacing w:val="0"/>
        <w:rPr>
          <w:sz w:val="24"/>
          <w:szCs w:val="24"/>
        </w:rPr>
      </w:pPr>
      <w:r w:rsidRPr="00B80392">
        <w:rPr>
          <w:sz w:val="24"/>
          <w:szCs w:val="24"/>
        </w:rPr>
        <w:t>Recently Vincennes University Pharmacy Technician program has received 3 awards for Best Online Associate Degree, Best Pharmacy Technician School(s), and 2018-2019 Best Pharmacy Technician Program in the U.S.</w:t>
      </w:r>
    </w:p>
    <w:p w14:paraId="404BA3D2" w14:textId="77777777" w:rsidR="00A253C8" w:rsidRPr="00B80392" w:rsidRDefault="00A253C8" w:rsidP="00A253C8">
      <w:pPr>
        <w:spacing w:after="0"/>
        <w:contextualSpacing w:val="0"/>
        <w:rPr>
          <w:sz w:val="24"/>
          <w:szCs w:val="24"/>
        </w:rPr>
      </w:pPr>
      <w:r w:rsidRPr="00B80392">
        <w:rPr>
          <w:b/>
          <w:sz w:val="24"/>
          <w:szCs w:val="24"/>
        </w:rPr>
        <w:t xml:space="preserve">Bestcolleges.com </w:t>
      </w:r>
      <w:r w:rsidRPr="00B80392">
        <w:rPr>
          <w:sz w:val="24"/>
          <w:szCs w:val="24"/>
        </w:rPr>
        <w:t>2018 Award for Best Online Associate Degree:</w:t>
      </w:r>
    </w:p>
    <w:p w14:paraId="30D893FE" w14:textId="77777777" w:rsidR="00A253C8" w:rsidRPr="00B80392" w:rsidRDefault="00A253C8" w:rsidP="00A253C8">
      <w:pPr>
        <w:spacing w:after="0"/>
        <w:contextualSpacing w:val="0"/>
        <w:rPr>
          <w:sz w:val="24"/>
          <w:szCs w:val="24"/>
        </w:rPr>
      </w:pPr>
    </w:p>
    <w:p w14:paraId="7FB255E8" w14:textId="77777777" w:rsidR="00A253C8" w:rsidRPr="00B80392" w:rsidRDefault="00A253C8" w:rsidP="00A253C8">
      <w:pPr>
        <w:contextualSpacing w:val="0"/>
        <w:rPr>
          <w:sz w:val="24"/>
          <w:szCs w:val="24"/>
        </w:rPr>
      </w:pPr>
      <w:r w:rsidRPr="00B80392">
        <w:rPr>
          <w:sz w:val="24"/>
          <w:szCs w:val="24"/>
        </w:rPr>
        <w:t xml:space="preserve">Vincennes University’s Online Associate in Pharmacy Technology program has been recognized as one of the best in the country for 2018 by BestColleges.com, a leading provider of higher education research and college planning resources. The ranking highlights accredited, not-for-profit institutions who have developed exceptional academic online programs for students looking to advance their knowledge, skills, and career as a pharmacy technician. Bestcolleges.com’s ranking uses a methodology grounded in statistical data. </w:t>
      </w:r>
    </w:p>
    <w:p w14:paraId="77968EED" w14:textId="77777777" w:rsidR="00A253C8" w:rsidRPr="00B80392" w:rsidRDefault="00A253C8" w:rsidP="00A253C8">
      <w:pPr>
        <w:contextualSpacing w:val="0"/>
        <w:rPr>
          <w:b/>
          <w:sz w:val="24"/>
          <w:szCs w:val="24"/>
        </w:rPr>
      </w:pPr>
      <w:r w:rsidRPr="00B80392">
        <w:rPr>
          <w:sz w:val="24"/>
          <w:szCs w:val="24"/>
        </w:rPr>
        <w:t xml:space="preserve">For more information please visit: </w:t>
      </w:r>
      <w:hyperlink r:id="rId23">
        <w:r w:rsidRPr="00B80392">
          <w:rPr>
            <w:color w:val="1155CC"/>
            <w:sz w:val="24"/>
            <w:szCs w:val="24"/>
            <w:u w:val="single"/>
          </w:rPr>
          <w:t>https://www.bestcolleges.com/features/top-pharmacy-technician-online-training-programs/</w:t>
        </w:r>
      </w:hyperlink>
    </w:p>
    <w:p w14:paraId="65F61ECB" w14:textId="77777777" w:rsidR="00A253C8" w:rsidRPr="00B80392" w:rsidRDefault="00A253C8" w:rsidP="00A253C8">
      <w:pPr>
        <w:spacing w:after="0"/>
        <w:contextualSpacing w:val="0"/>
        <w:rPr>
          <w:sz w:val="24"/>
          <w:szCs w:val="24"/>
        </w:rPr>
      </w:pPr>
      <w:r w:rsidRPr="00B80392">
        <w:rPr>
          <w:b/>
          <w:sz w:val="24"/>
          <w:szCs w:val="24"/>
        </w:rPr>
        <w:t xml:space="preserve">Accreditedschoolsonline.org </w:t>
      </w:r>
      <w:r w:rsidRPr="00B80392">
        <w:rPr>
          <w:sz w:val="24"/>
          <w:szCs w:val="24"/>
        </w:rPr>
        <w:t>2018-’19 Best Pharmacy Technician School(s) Award:</w:t>
      </w:r>
    </w:p>
    <w:p w14:paraId="2E0845F6" w14:textId="77777777" w:rsidR="00A253C8" w:rsidRPr="00B80392" w:rsidRDefault="00A253C8" w:rsidP="00A253C8">
      <w:pPr>
        <w:spacing w:after="0"/>
        <w:contextualSpacing w:val="0"/>
        <w:rPr>
          <w:sz w:val="24"/>
          <w:szCs w:val="24"/>
        </w:rPr>
      </w:pPr>
    </w:p>
    <w:p w14:paraId="0E70BDA5" w14:textId="77777777" w:rsidR="00A253C8" w:rsidRPr="00B80392" w:rsidRDefault="00A253C8" w:rsidP="00A253C8">
      <w:pPr>
        <w:spacing w:after="0"/>
        <w:contextualSpacing w:val="0"/>
        <w:rPr>
          <w:sz w:val="24"/>
          <w:szCs w:val="24"/>
        </w:rPr>
      </w:pPr>
      <w:r w:rsidRPr="00B80392">
        <w:rPr>
          <w:sz w:val="24"/>
          <w:szCs w:val="24"/>
        </w:rPr>
        <w:t>Our analysts carefully reviewed statistical data from multiple sources for more than 7,500 postsecondary institutions so that you could easily evaluate schools based on what matters most to you. For each school, we applied the eligibility criteria outlined below, then ranked schools and programs based on four ranking factors.</w:t>
      </w:r>
    </w:p>
    <w:p w14:paraId="16281D2A" w14:textId="77777777" w:rsidR="00A253C8" w:rsidRPr="00B80392" w:rsidRDefault="00A253C8" w:rsidP="00A253C8">
      <w:pPr>
        <w:spacing w:after="0"/>
        <w:contextualSpacing w:val="0"/>
        <w:rPr>
          <w:sz w:val="24"/>
          <w:szCs w:val="24"/>
        </w:rPr>
      </w:pPr>
      <w:r w:rsidRPr="00B80392">
        <w:rPr>
          <w:sz w:val="24"/>
          <w:szCs w:val="24"/>
        </w:rPr>
        <w:t>Eligibility Criteria for All Postsecondary Institutions:</w:t>
      </w:r>
    </w:p>
    <w:p w14:paraId="1BF38CE8" w14:textId="77777777" w:rsidR="00A253C8" w:rsidRPr="00B80392" w:rsidRDefault="00A253C8" w:rsidP="00A253C8">
      <w:pPr>
        <w:numPr>
          <w:ilvl w:val="0"/>
          <w:numId w:val="4"/>
        </w:numPr>
        <w:spacing w:after="0"/>
        <w:contextualSpacing w:val="0"/>
        <w:rPr>
          <w:sz w:val="24"/>
          <w:szCs w:val="24"/>
        </w:rPr>
      </w:pPr>
      <w:r w:rsidRPr="00B80392">
        <w:rPr>
          <w:sz w:val="24"/>
          <w:szCs w:val="24"/>
        </w:rPr>
        <w:t>Must be a not-for-profit institution</w:t>
      </w:r>
    </w:p>
    <w:p w14:paraId="6971600B" w14:textId="77777777" w:rsidR="00A253C8" w:rsidRPr="00B80392" w:rsidRDefault="00A253C8" w:rsidP="00A253C8">
      <w:pPr>
        <w:numPr>
          <w:ilvl w:val="0"/>
          <w:numId w:val="4"/>
        </w:numPr>
        <w:rPr>
          <w:sz w:val="24"/>
          <w:szCs w:val="24"/>
        </w:rPr>
      </w:pPr>
      <w:r w:rsidRPr="00B80392">
        <w:rPr>
          <w:sz w:val="24"/>
          <w:szCs w:val="24"/>
        </w:rPr>
        <w:t>Must be regionally or nationally accredited</w:t>
      </w:r>
    </w:p>
    <w:p w14:paraId="3D7E75F0" w14:textId="77777777" w:rsidR="00A253C8" w:rsidRPr="00B80392" w:rsidRDefault="00A253C8" w:rsidP="00A253C8">
      <w:pPr>
        <w:numPr>
          <w:ilvl w:val="0"/>
          <w:numId w:val="4"/>
        </w:numPr>
        <w:rPr>
          <w:sz w:val="24"/>
          <w:szCs w:val="24"/>
        </w:rPr>
      </w:pPr>
      <w:r w:rsidRPr="00B80392">
        <w:rPr>
          <w:sz w:val="24"/>
          <w:szCs w:val="24"/>
        </w:rPr>
        <w:t>Must offer at least one online program</w:t>
      </w:r>
    </w:p>
    <w:p w14:paraId="377F6044" w14:textId="77777777" w:rsidR="00A253C8" w:rsidRPr="00B80392" w:rsidRDefault="00A253C8" w:rsidP="00A253C8">
      <w:pPr>
        <w:numPr>
          <w:ilvl w:val="0"/>
          <w:numId w:val="4"/>
        </w:numPr>
        <w:rPr>
          <w:sz w:val="24"/>
          <w:szCs w:val="24"/>
        </w:rPr>
      </w:pPr>
      <w:r w:rsidRPr="00B80392">
        <w:rPr>
          <w:sz w:val="24"/>
          <w:szCs w:val="24"/>
        </w:rPr>
        <w:lastRenderedPageBreak/>
        <w:t>Must be located in a state (schools in US territories and Washington DC were not considered)</w:t>
      </w:r>
    </w:p>
    <w:p w14:paraId="2C9CCFA5" w14:textId="77777777" w:rsidR="00A253C8" w:rsidRPr="00B80392" w:rsidRDefault="00A253C8" w:rsidP="00A253C8">
      <w:pPr>
        <w:ind w:left="1440"/>
        <w:rPr>
          <w:sz w:val="24"/>
          <w:szCs w:val="24"/>
        </w:rPr>
      </w:pPr>
    </w:p>
    <w:p w14:paraId="16D6B699" w14:textId="77777777" w:rsidR="00A253C8" w:rsidRPr="00B80392" w:rsidRDefault="00A253C8" w:rsidP="00A253C8">
      <w:pPr>
        <w:contextualSpacing w:val="0"/>
        <w:rPr>
          <w:sz w:val="24"/>
          <w:szCs w:val="24"/>
        </w:rPr>
      </w:pPr>
      <w:r w:rsidRPr="00B80392">
        <w:rPr>
          <w:sz w:val="24"/>
          <w:szCs w:val="24"/>
        </w:rPr>
        <w:t xml:space="preserve">For more information please visit: </w:t>
      </w:r>
      <w:hyperlink r:id="rId24">
        <w:r w:rsidRPr="00B80392">
          <w:rPr>
            <w:color w:val="1155CC"/>
            <w:sz w:val="24"/>
            <w:szCs w:val="24"/>
            <w:u w:val="single"/>
          </w:rPr>
          <w:t>https://www.accreditedschoolsonline.org/vocational-trade-school/pharmacy-technician/</w:t>
        </w:r>
      </w:hyperlink>
      <w:r w:rsidRPr="00B80392">
        <w:rPr>
          <w:sz w:val="24"/>
          <w:szCs w:val="24"/>
        </w:rPr>
        <w:t xml:space="preserve"> </w:t>
      </w:r>
    </w:p>
    <w:p w14:paraId="4627D443" w14:textId="77777777" w:rsidR="00A253C8" w:rsidRPr="00B80392" w:rsidRDefault="00A253C8" w:rsidP="00A253C8">
      <w:pPr>
        <w:spacing w:after="0"/>
        <w:contextualSpacing w:val="0"/>
        <w:rPr>
          <w:sz w:val="24"/>
          <w:szCs w:val="24"/>
        </w:rPr>
      </w:pPr>
      <w:r w:rsidRPr="00B80392">
        <w:rPr>
          <w:b/>
          <w:sz w:val="24"/>
          <w:szCs w:val="24"/>
        </w:rPr>
        <w:t>Pharmacytechnicianguide.com</w:t>
      </w:r>
      <w:r w:rsidRPr="00B80392">
        <w:rPr>
          <w:sz w:val="24"/>
          <w:szCs w:val="24"/>
        </w:rPr>
        <w:t xml:space="preserve"> 2018-’19 Best Pharmacy Technician Program in U.S. Award:</w:t>
      </w:r>
    </w:p>
    <w:p w14:paraId="0106EF87" w14:textId="77777777" w:rsidR="00A253C8" w:rsidRPr="00B80392" w:rsidRDefault="00A253C8" w:rsidP="00A253C8">
      <w:pPr>
        <w:spacing w:after="0"/>
        <w:contextualSpacing w:val="0"/>
        <w:rPr>
          <w:sz w:val="24"/>
          <w:szCs w:val="24"/>
        </w:rPr>
      </w:pPr>
    </w:p>
    <w:p w14:paraId="021FB1B7" w14:textId="77777777" w:rsidR="00A253C8" w:rsidRPr="00B80392" w:rsidRDefault="00A253C8" w:rsidP="00A253C8">
      <w:pPr>
        <w:spacing w:after="0"/>
        <w:contextualSpacing w:val="0"/>
        <w:rPr>
          <w:color w:val="212121"/>
          <w:sz w:val="24"/>
          <w:szCs w:val="24"/>
        </w:rPr>
      </w:pPr>
      <w:r w:rsidRPr="00B80392">
        <w:rPr>
          <w:color w:val="212121"/>
          <w:sz w:val="24"/>
          <w:szCs w:val="24"/>
        </w:rPr>
        <w:t>Vincennes University has been ranked #8 after evaluating several schools offering Pharmacy Technician programs via the online mode across the country.</w:t>
      </w:r>
    </w:p>
    <w:p w14:paraId="14F15848" w14:textId="77777777" w:rsidR="00A253C8" w:rsidRPr="00B80392" w:rsidRDefault="00A253C8" w:rsidP="00A253C8">
      <w:pPr>
        <w:spacing w:after="20"/>
        <w:contextualSpacing w:val="0"/>
        <w:rPr>
          <w:color w:val="212121"/>
          <w:sz w:val="24"/>
          <w:szCs w:val="24"/>
        </w:rPr>
      </w:pPr>
      <w:r w:rsidRPr="00B80392">
        <w:rPr>
          <w:color w:val="212121"/>
          <w:sz w:val="24"/>
          <w:szCs w:val="24"/>
        </w:rPr>
        <w:t>The ranking was established after closely assessing the programs for the following criteria:</w:t>
      </w:r>
    </w:p>
    <w:p w14:paraId="09D473DF" w14:textId="77777777" w:rsidR="00A253C8" w:rsidRPr="00B80392" w:rsidRDefault="00A253C8" w:rsidP="00A253C8">
      <w:pPr>
        <w:spacing w:after="20"/>
        <w:contextualSpacing w:val="0"/>
        <w:rPr>
          <w:color w:val="212121"/>
          <w:sz w:val="24"/>
          <w:szCs w:val="24"/>
        </w:rPr>
      </w:pPr>
      <w:r w:rsidRPr="00B80392">
        <w:rPr>
          <w:color w:val="212121"/>
          <w:sz w:val="24"/>
          <w:szCs w:val="24"/>
        </w:rPr>
        <w:t>• Average Net Price (25%)</w:t>
      </w:r>
    </w:p>
    <w:p w14:paraId="366DF58F" w14:textId="77777777" w:rsidR="00A253C8" w:rsidRPr="00B80392" w:rsidRDefault="00A253C8" w:rsidP="00A253C8">
      <w:pPr>
        <w:spacing w:after="0"/>
        <w:contextualSpacing w:val="0"/>
        <w:rPr>
          <w:color w:val="212121"/>
          <w:sz w:val="24"/>
          <w:szCs w:val="24"/>
        </w:rPr>
      </w:pPr>
      <w:r w:rsidRPr="00B80392">
        <w:rPr>
          <w:color w:val="212121"/>
          <w:sz w:val="24"/>
          <w:szCs w:val="24"/>
        </w:rPr>
        <w:t>• Graduation Rate (20%)</w:t>
      </w:r>
    </w:p>
    <w:p w14:paraId="33725258" w14:textId="77777777" w:rsidR="00A253C8" w:rsidRPr="00B80392" w:rsidRDefault="00A253C8" w:rsidP="00A253C8">
      <w:pPr>
        <w:spacing w:after="0"/>
        <w:contextualSpacing w:val="0"/>
        <w:rPr>
          <w:color w:val="212121"/>
          <w:sz w:val="24"/>
          <w:szCs w:val="24"/>
        </w:rPr>
      </w:pPr>
      <w:r w:rsidRPr="00B80392">
        <w:rPr>
          <w:color w:val="212121"/>
          <w:sz w:val="24"/>
          <w:szCs w:val="24"/>
        </w:rPr>
        <w:t>• Percentage of Enrolled Students Taking Online Courses (20%)</w:t>
      </w:r>
    </w:p>
    <w:p w14:paraId="43CDBE9A" w14:textId="77777777" w:rsidR="00A253C8" w:rsidRPr="00B80392" w:rsidRDefault="00A253C8" w:rsidP="00A253C8">
      <w:pPr>
        <w:spacing w:after="0"/>
        <w:contextualSpacing w:val="0"/>
        <w:rPr>
          <w:color w:val="212121"/>
          <w:sz w:val="24"/>
          <w:szCs w:val="24"/>
        </w:rPr>
      </w:pPr>
      <w:r w:rsidRPr="00B80392">
        <w:rPr>
          <w:color w:val="212121"/>
          <w:sz w:val="24"/>
          <w:szCs w:val="24"/>
        </w:rPr>
        <w:t>• Loan Default Rate (20%)</w:t>
      </w:r>
    </w:p>
    <w:p w14:paraId="47160278" w14:textId="77777777" w:rsidR="00A253C8" w:rsidRPr="00B80392" w:rsidRDefault="00A253C8" w:rsidP="00A253C8">
      <w:pPr>
        <w:spacing w:after="0"/>
        <w:contextualSpacing w:val="0"/>
        <w:rPr>
          <w:color w:val="212121"/>
          <w:sz w:val="24"/>
          <w:szCs w:val="24"/>
        </w:rPr>
      </w:pPr>
      <w:r w:rsidRPr="00B80392">
        <w:rPr>
          <w:color w:val="212121"/>
          <w:sz w:val="24"/>
          <w:szCs w:val="24"/>
        </w:rPr>
        <w:t>• Pharmacytechnicianguide.com Rating (15%)</w:t>
      </w:r>
    </w:p>
    <w:p w14:paraId="32699E58" w14:textId="77777777" w:rsidR="00A253C8" w:rsidRPr="00B80392" w:rsidRDefault="00A253C8" w:rsidP="00A253C8">
      <w:pPr>
        <w:spacing w:after="0"/>
        <w:contextualSpacing w:val="0"/>
        <w:rPr>
          <w:color w:val="212121"/>
          <w:sz w:val="24"/>
          <w:szCs w:val="24"/>
        </w:rPr>
      </w:pPr>
    </w:p>
    <w:p w14:paraId="18EC6D43" w14:textId="77777777" w:rsidR="00A253C8" w:rsidRPr="00B80392" w:rsidRDefault="00A253C8" w:rsidP="00A253C8">
      <w:pPr>
        <w:contextualSpacing w:val="0"/>
        <w:rPr>
          <w:sz w:val="24"/>
          <w:szCs w:val="24"/>
        </w:rPr>
      </w:pPr>
      <w:r w:rsidRPr="00B80392">
        <w:rPr>
          <w:sz w:val="24"/>
          <w:szCs w:val="24"/>
        </w:rPr>
        <w:t xml:space="preserve">For more information please visit: </w:t>
      </w:r>
      <w:hyperlink r:id="rId25">
        <w:r w:rsidRPr="00B80392">
          <w:rPr>
            <w:color w:val="1155CC"/>
            <w:sz w:val="24"/>
            <w:szCs w:val="24"/>
            <w:highlight w:val="white"/>
            <w:u w:val="single"/>
          </w:rPr>
          <w:t>https://www.pharmacytechnicianguide.com/Best-Online-Pharmacy-Technician-Programs.html</w:t>
        </w:r>
      </w:hyperlink>
      <w:r w:rsidRPr="00B80392">
        <w:rPr>
          <w:sz w:val="24"/>
          <w:szCs w:val="24"/>
          <w:highlight w:val="white"/>
        </w:rPr>
        <w:t xml:space="preserve"> </w:t>
      </w:r>
    </w:p>
    <w:p w14:paraId="56D256E3" w14:textId="37E9DA4F" w:rsidR="00B9284C" w:rsidRDefault="00B9284C">
      <w:r>
        <w:br w:type="page"/>
      </w:r>
    </w:p>
    <w:p w14:paraId="2168CACA" w14:textId="4C3862CD" w:rsidR="00A20C48" w:rsidRDefault="00B9284C">
      <w:pPr>
        <w:ind w:left="0"/>
        <w:contextualSpacing w:val="0"/>
      </w:pPr>
      <w:r>
        <w:lastRenderedPageBreak/>
        <w:t xml:space="preserve">Insert VU-non degree seeking student application and Pharm Tech application </w:t>
      </w:r>
    </w:p>
    <w:sectPr w:rsidR="00A20C48" w:rsidSect="00B13C35">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CD470" w14:textId="77777777" w:rsidR="00F56909" w:rsidRDefault="00F56909">
      <w:pPr>
        <w:spacing w:after="0"/>
      </w:pPr>
      <w:r>
        <w:separator/>
      </w:r>
    </w:p>
  </w:endnote>
  <w:endnote w:type="continuationSeparator" w:id="0">
    <w:p w14:paraId="6A367CE9" w14:textId="77777777" w:rsidR="00F56909" w:rsidRDefault="00F56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64C9" w14:textId="77777777" w:rsidR="001424EA" w:rsidRDefault="001424EA">
    <w:pPr>
      <w:spacing w:after="0"/>
      <w:contextualSpacing w:val="0"/>
      <w:rPr>
        <w:sz w:val="20"/>
        <w:szCs w:val="20"/>
      </w:rPr>
    </w:pPr>
  </w:p>
  <w:p w14:paraId="05384C30" w14:textId="77777777" w:rsidR="001424EA" w:rsidRDefault="001424EA">
    <w:pPr>
      <w:spacing w:after="0"/>
      <w:contextualSpacing w:val="0"/>
      <w:rPr>
        <w:sz w:val="20"/>
        <w:szCs w:val="20"/>
      </w:rPr>
    </w:pPr>
  </w:p>
  <w:p w14:paraId="5BCF86C2"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center"/>
    </w:pPr>
  </w:p>
  <w:p w14:paraId="43719898" w14:textId="37F6146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right"/>
    </w:pPr>
    <w:r>
      <w:fldChar w:fldCharType="begin"/>
    </w:r>
    <w:r>
      <w:instrText>PAGE</w:instrText>
    </w:r>
    <w:r>
      <w:fldChar w:fldCharType="separate"/>
    </w:r>
    <w:r w:rsidR="00EB5BC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2A81" w14:textId="77777777" w:rsidR="001424EA" w:rsidRDefault="001424EA">
    <w:pPr>
      <w:spacing w:after="0"/>
      <w:contextualSpacing w:val="0"/>
      <w:jc w:val="center"/>
      <w:rPr>
        <w:rFonts w:ascii="Arial" w:eastAsia="Arial" w:hAnsi="Arial" w:cs="Arial"/>
        <w:color w:val="000000"/>
      </w:rPr>
    </w:pPr>
    <w:r>
      <w:rPr>
        <w:rFonts w:ascii="Arial" w:eastAsia="Arial" w:hAnsi="Arial" w:cs="Arial"/>
        <w:color w:val="000000"/>
      </w:rPr>
      <w:t>1002 North First Street Vincennes, Indiana 47591</w:t>
    </w:r>
    <w:r>
      <w:rPr>
        <w:rFonts w:ascii="Arial" w:eastAsia="Arial" w:hAnsi="Arial" w:cs="Arial"/>
        <w:color w:val="000000"/>
      </w:rPr>
      <w:br/>
    </w:r>
  </w:p>
  <w:p w14:paraId="6E6593EB" w14:textId="48E0999C" w:rsidR="001424EA" w:rsidRDefault="001424EA">
    <w:pPr>
      <w:spacing w:after="0"/>
      <w:contextualSpacing w:val="0"/>
      <w:jc w:val="right"/>
      <w:rPr>
        <w:rFonts w:ascii="Arial" w:eastAsia="Arial" w:hAnsi="Arial" w:cs="Arial"/>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B5BC0">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05BEF" w14:textId="77777777" w:rsidR="00F56909" w:rsidRDefault="00F56909">
      <w:pPr>
        <w:spacing w:after="0"/>
      </w:pPr>
      <w:r>
        <w:separator/>
      </w:r>
    </w:p>
  </w:footnote>
  <w:footnote w:type="continuationSeparator" w:id="0">
    <w:p w14:paraId="7892E3DD" w14:textId="77777777" w:rsidR="00F56909" w:rsidRDefault="00F569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0F113" w14:textId="77777777" w:rsidR="001424EA" w:rsidRDefault="001424EA">
    <w:pPr>
      <w:widowControl w:val="0"/>
      <w:pBdr>
        <w:top w:val="nil"/>
        <w:left w:val="nil"/>
        <w:bottom w:val="nil"/>
        <w:right w:val="nil"/>
        <w:between w:val="nil"/>
      </w:pBdr>
      <w:shd w:val="clear" w:color="auto" w:fill="auto"/>
      <w:spacing w:after="0" w:line="276" w:lineRule="auto"/>
      <w:ind w:left="0"/>
      <w:contextualSpacing w:val="0"/>
    </w:pPr>
  </w:p>
  <w:tbl>
    <w:tblPr>
      <w:tblStyle w:val="a1"/>
      <w:tblW w:w="9360" w:type="dxa"/>
      <w:tblLayout w:type="fixed"/>
      <w:tblLook w:val="0400" w:firstRow="0" w:lastRow="0" w:firstColumn="0" w:lastColumn="0" w:noHBand="0" w:noVBand="1"/>
    </w:tblPr>
    <w:tblGrid>
      <w:gridCol w:w="3120"/>
      <w:gridCol w:w="3120"/>
      <w:gridCol w:w="3120"/>
    </w:tblGrid>
    <w:tr w:rsidR="001424EA" w14:paraId="2E89DA04" w14:textId="77777777">
      <w:tc>
        <w:tcPr>
          <w:tcW w:w="3120" w:type="dxa"/>
        </w:tcPr>
        <w:p w14:paraId="07CD2213" w14:textId="77777777" w:rsidR="001424EA" w:rsidRDefault="001424EA">
          <w:pPr>
            <w:pBdr>
              <w:top w:val="nil"/>
              <w:left w:val="nil"/>
              <w:bottom w:val="nil"/>
              <w:right w:val="nil"/>
              <w:between w:val="nil"/>
            </w:pBdr>
            <w:shd w:val="clear" w:color="auto" w:fill="auto"/>
            <w:tabs>
              <w:tab w:val="center" w:pos="4320"/>
              <w:tab w:val="right" w:pos="8640"/>
            </w:tabs>
            <w:spacing w:after="0"/>
            <w:ind w:left="-115"/>
            <w:contextualSpacing w:val="0"/>
            <w:rPr>
              <w:rFonts w:ascii="Calibri" w:eastAsia="Calibri" w:hAnsi="Calibri" w:cs="Calibri"/>
              <w:color w:val="000000"/>
            </w:rPr>
          </w:pPr>
        </w:p>
      </w:tc>
      <w:tc>
        <w:tcPr>
          <w:tcW w:w="3120" w:type="dxa"/>
        </w:tcPr>
        <w:p w14:paraId="63A0E0E8"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center"/>
            <w:rPr>
              <w:rFonts w:ascii="Calibri" w:eastAsia="Calibri" w:hAnsi="Calibri" w:cs="Calibri"/>
              <w:color w:val="000000"/>
            </w:rPr>
          </w:pPr>
        </w:p>
      </w:tc>
      <w:tc>
        <w:tcPr>
          <w:tcW w:w="3120" w:type="dxa"/>
        </w:tcPr>
        <w:p w14:paraId="2DE1125A" w14:textId="77777777" w:rsidR="001424EA" w:rsidRDefault="001424EA">
          <w:pPr>
            <w:pBdr>
              <w:top w:val="nil"/>
              <w:left w:val="nil"/>
              <w:bottom w:val="nil"/>
              <w:right w:val="nil"/>
              <w:between w:val="nil"/>
            </w:pBdr>
            <w:shd w:val="clear" w:color="auto" w:fill="auto"/>
            <w:tabs>
              <w:tab w:val="center" w:pos="4320"/>
              <w:tab w:val="right" w:pos="8640"/>
            </w:tabs>
            <w:spacing w:after="0"/>
            <w:ind w:left="0" w:right="-115"/>
            <w:contextualSpacing w:val="0"/>
            <w:jc w:val="right"/>
            <w:rPr>
              <w:rFonts w:ascii="Calibri" w:eastAsia="Calibri" w:hAnsi="Calibri" w:cs="Calibri"/>
              <w:color w:val="000000"/>
            </w:rPr>
          </w:pPr>
        </w:p>
      </w:tc>
    </w:tr>
  </w:tbl>
  <w:p w14:paraId="797DA4B1"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FFFC" w14:textId="77777777" w:rsidR="001424EA" w:rsidRDefault="001424EA">
    <w:pPr>
      <w:widowControl w:val="0"/>
      <w:pBdr>
        <w:top w:val="nil"/>
        <w:left w:val="nil"/>
        <w:bottom w:val="nil"/>
        <w:right w:val="nil"/>
        <w:between w:val="nil"/>
      </w:pBdr>
      <w:shd w:val="clear" w:color="auto" w:fill="auto"/>
      <w:spacing w:after="0" w:line="276" w:lineRule="auto"/>
      <w:ind w:left="0"/>
      <w:contextualSpacing w:val="0"/>
      <w:rPr>
        <w:rFonts w:ascii="Calibri" w:eastAsia="Calibri" w:hAnsi="Calibri" w:cs="Calibri"/>
        <w:color w:val="000000"/>
      </w:rPr>
    </w:pPr>
  </w:p>
  <w:tbl>
    <w:tblPr>
      <w:tblStyle w:val="a2"/>
      <w:tblW w:w="9360" w:type="dxa"/>
      <w:tblLayout w:type="fixed"/>
      <w:tblLook w:val="0400" w:firstRow="0" w:lastRow="0" w:firstColumn="0" w:lastColumn="0" w:noHBand="0" w:noVBand="1"/>
    </w:tblPr>
    <w:tblGrid>
      <w:gridCol w:w="3120"/>
      <w:gridCol w:w="3120"/>
      <w:gridCol w:w="3120"/>
    </w:tblGrid>
    <w:tr w:rsidR="001424EA" w14:paraId="2D63B0E7" w14:textId="77777777">
      <w:tc>
        <w:tcPr>
          <w:tcW w:w="3120" w:type="dxa"/>
        </w:tcPr>
        <w:p w14:paraId="18DC52AC" w14:textId="77777777" w:rsidR="001424EA" w:rsidRDefault="001424EA">
          <w:pPr>
            <w:pBdr>
              <w:top w:val="nil"/>
              <w:left w:val="nil"/>
              <w:bottom w:val="nil"/>
              <w:right w:val="nil"/>
              <w:between w:val="nil"/>
            </w:pBdr>
            <w:shd w:val="clear" w:color="auto" w:fill="auto"/>
            <w:tabs>
              <w:tab w:val="center" w:pos="4320"/>
              <w:tab w:val="right" w:pos="8640"/>
            </w:tabs>
            <w:spacing w:after="0"/>
            <w:ind w:left="-115"/>
            <w:contextualSpacing w:val="0"/>
            <w:rPr>
              <w:rFonts w:ascii="Calibri" w:eastAsia="Calibri" w:hAnsi="Calibri" w:cs="Calibri"/>
              <w:color w:val="000000"/>
            </w:rPr>
          </w:pPr>
        </w:p>
      </w:tc>
      <w:tc>
        <w:tcPr>
          <w:tcW w:w="3120" w:type="dxa"/>
        </w:tcPr>
        <w:p w14:paraId="575C4828"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center"/>
            <w:rPr>
              <w:rFonts w:ascii="Calibri" w:eastAsia="Calibri" w:hAnsi="Calibri" w:cs="Calibri"/>
              <w:color w:val="000000"/>
            </w:rPr>
          </w:pPr>
        </w:p>
      </w:tc>
      <w:tc>
        <w:tcPr>
          <w:tcW w:w="3120" w:type="dxa"/>
        </w:tcPr>
        <w:p w14:paraId="0A48FECD" w14:textId="77777777" w:rsidR="001424EA" w:rsidRDefault="001424EA">
          <w:pPr>
            <w:pBdr>
              <w:top w:val="nil"/>
              <w:left w:val="nil"/>
              <w:bottom w:val="nil"/>
              <w:right w:val="nil"/>
              <w:between w:val="nil"/>
            </w:pBdr>
            <w:shd w:val="clear" w:color="auto" w:fill="auto"/>
            <w:tabs>
              <w:tab w:val="center" w:pos="4320"/>
              <w:tab w:val="right" w:pos="8640"/>
            </w:tabs>
            <w:spacing w:after="0"/>
            <w:ind w:left="0" w:right="-115"/>
            <w:contextualSpacing w:val="0"/>
            <w:jc w:val="right"/>
            <w:rPr>
              <w:rFonts w:ascii="Calibri" w:eastAsia="Calibri" w:hAnsi="Calibri" w:cs="Calibri"/>
              <w:color w:val="000000"/>
            </w:rPr>
          </w:pPr>
        </w:p>
      </w:tc>
    </w:tr>
  </w:tbl>
  <w:p w14:paraId="64864AC2"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C27"/>
    <w:multiLevelType w:val="multilevel"/>
    <w:tmpl w:val="E52A1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41727C"/>
    <w:multiLevelType w:val="multilevel"/>
    <w:tmpl w:val="79648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A07570"/>
    <w:multiLevelType w:val="hybridMultilevel"/>
    <w:tmpl w:val="754686A2"/>
    <w:lvl w:ilvl="0" w:tplc="F01E4B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2C26E2"/>
    <w:multiLevelType w:val="multilevel"/>
    <w:tmpl w:val="C616B0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D2E495C"/>
    <w:multiLevelType w:val="multilevel"/>
    <w:tmpl w:val="3F0AEF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2F324A2"/>
    <w:multiLevelType w:val="multilevel"/>
    <w:tmpl w:val="0352C344"/>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D81604"/>
    <w:multiLevelType w:val="multilevel"/>
    <w:tmpl w:val="80B4167C"/>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FD5507"/>
    <w:multiLevelType w:val="multilevel"/>
    <w:tmpl w:val="7A5801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FC44926"/>
    <w:multiLevelType w:val="multilevel"/>
    <w:tmpl w:val="075CC704"/>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406087"/>
    <w:multiLevelType w:val="multilevel"/>
    <w:tmpl w:val="EF30866A"/>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C80858"/>
    <w:multiLevelType w:val="multilevel"/>
    <w:tmpl w:val="8D70AAE0"/>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0D7DE7"/>
    <w:multiLevelType w:val="multilevel"/>
    <w:tmpl w:val="8F7636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64700DC"/>
    <w:multiLevelType w:val="multilevel"/>
    <w:tmpl w:val="2F2E61B4"/>
    <w:lvl w:ilvl="0">
      <w:start w:val="1"/>
      <w:numFmt w:val="decimal"/>
      <w:lvlText w:val="%1."/>
      <w:lvlJc w:val="left"/>
      <w:pPr>
        <w:ind w:left="720" w:hanging="360"/>
      </w:pPr>
      <w:rPr>
        <w:rFonts w:ascii="Verdana" w:eastAsia="Verdana" w:hAnsi="Verdana" w:cs="Verdana"/>
        <w:color w:val="555555"/>
        <w:sz w:val="20"/>
        <w:szCs w:val="20"/>
        <w:u w:val="none"/>
      </w:rPr>
    </w:lvl>
    <w:lvl w:ilvl="1">
      <w:start w:val="1"/>
      <w:numFmt w:val="lowerLetter"/>
      <w:lvlText w:val="%2."/>
      <w:lvlJc w:val="left"/>
      <w:pPr>
        <w:ind w:left="1440" w:hanging="360"/>
      </w:pPr>
      <w:rPr>
        <w:rFonts w:ascii="Verdana" w:eastAsia="Verdana" w:hAnsi="Verdana" w:cs="Verdana"/>
        <w:color w:val="555555"/>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D010618"/>
    <w:multiLevelType w:val="multilevel"/>
    <w:tmpl w:val="F4F8713E"/>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254262"/>
    <w:multiLevelType w:val="multilevel"/>
    <w:tmpl w:val="F174AACC"/>
    <w:lvl w:ilvl="0">
      <w:start w:val="1"/>
      <w:numFmt w:val="bullet"/>
      <w:lvlText w:val="●"/>
      <w:lvlJc w:val="left"/>
      <w:pPr>
        <w:ind w:left="720" w:hanging="360"/>
      </w:pPr>
      <w:rPr>
        <w:rFonts w:ascii="Roboto" w:eastAsia="Roboto" w:hAnsi="Roboto" w:cs="Roboto"/>
        <w:color w:val="2935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31340E"/>
    <w:multiLevelType w:val="multilevel"/>
    <w:tmpl w:val="52F85C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D381B84"/>
    <w:multiLevelType w:val="multilevel"/>
    <w:tmpl w:val="9E2EF9E6"/>
    <w:lvl w:ilvl="0">
      <w:start w:val="1"/>
      <w:numFmt w:val="decimal"/>
      <w:lvlText w:val="%1."/>
      <w:lvlJc w:val="left"/>
      <w:pPr>
        <w:ind w:left="1440" w:hanging="360"/>
      </w:pPr>
      <w:rPr>
        <w:rFonts w:ascii="Verdana" w:eastAsia="Verdana" w:hAnsi="Verdana" w:cs="Verdana"/>
        <w:color w:val="555555"/>
        <w:sz w:val="20"/>
        <w:szCs w:val="20"/>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abstractNumId w:val="11"/>
  </w:num>
  <w:num w:numId="2">
    <w:abstractNumId w:val="3"/>
  </w:num>
  <w:num w:numId="3">
    <w:abstractNumId w:val="13"/>
  </w:num>
  <w:num w:numId="4">
    <w:abstractNumId w:val="15"/>
  </w:num>
  <w:num w:numId="5">
    <w:abstractNumId w:val="6"/>
  </w:num>
  <w:num w:numId="6">
    <w:abstractNumId w:val="16"/>
  </w:num>
  <w:num w:numId="7">
    <w:abstractNumId w:val="8"/>
  </w:num>
  <w:num w:numId="8">
    <w:abstractNumId w:val="7"/>
  </w:num>
  <w:num w:numId="9">
    <w:abstractNumId w:val="0"/>
  </w:num>
  <w:num w:numId="10">
    <w:abstractNumId w:val="4"/>
  </w:num>
  <w:num w:numId="11">
    <w:abstractNumId w:val="5"/>
  </w:num>
  <w:num w:numId="12">
    <w:abstractNumId w:val="10"/>
  </w:num>
  <w:num w:numId="13">
    <w:abstractNumId w:val="14"/>
  </w:num>
  <w:num w:numId="14">
    <w:abstractNumId w:val="12"/>
  </w:num>
  <w:num w:numId="15">
    <w:abstractNumId w:val="9"/>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48"/>
    <w:rsid w:val="000C2FD5"/>
    <w:rsid w:val="000E5AD0"/>
    <w:rsid w:val="001201F3"/>
    <w:rsid w:val="0013258D"/>
    <w:rsid w:val="001424EA"/>
    <w:rsid w:val="00145A04"/>
    <w:rsid w:val="001F2880"/>
    <w:rsid w:val="002550A1"/>
    <w:rsid w:val="00261FF4"/>
    <w:rsid w:val="00287A2B"/>
    <w:rsid w:val="002B3CB6"/>
    <w:rsid w:val="002C4FE1"/>
    <w:rsid w:val="003278A7"/>
    <w:rsid w:val="00330FEA"/>
    <w:rsid w:val="00356368"/>
    <w:rsid w:val="003F1B86"/>
    <w:rsid w:val="00475DB3"/>
    <w:rsid w:val="004C4367"/>
    <w:rsid w:val="00504E19"/>
    <w:rsid w:val="00511F82"/>
    <w:rsid w:val="00512530"/>
    <w:rsid w:val="00564057"/>
    <w:rsid w:val="005D4B6E"/>
    <w:rsid w:val="005F58C9"/>
    <w:rsid w:val="0072333F"/>
    <w:rsid w:val="00775EED"/>
    <w:rsid w:val="00796B78"/>
    <w:rsid w:val="008732AE"/>
    <w:rsid w:val="008D5EEC"/>
    <w:rsid w:val="00A20C48"/>
    <w:rsid w:val="00A22961"/>
    <w:rsid w:val="00A253C8"/>
    <w:rsid w:val="00A7471D"/>
    <w:rsid w:val="00AB42E2"/>
    <w:rsid w:val="00AE5928"/>
    <w:rsid w:val="00AF36C9"/>
    <w:rsid w:val="00B13C35"/>
    <w:rsid w:val="00B80392"/>
    <w:rsid w:val="00B86D27"/>
    <w:rsid w:val="00B9284C"/>
    <w:rsid w:val="00BC454B"/>
    <w:rsid w:val="00C54182"/>
    <w:rsid w:val="00C9165A"/>
    <w:rsid w:val="00C92B2B"/>
    <w:rsid w:val="00CB0BEC"/>
    <w:rsid w:val="00D02301"/>
    <w:rsid w:val="00D21A84"/>
    <w:rsid w:val="00DB2595"/>
    <w:rsid w:val="00E02299"/>
    <w:rsid w:val="00EA4959"/>
    <w:rsid w:val="00EB5BC0"/>
    <w:rsid w:val="00EB6DAF"/>
    <w:rsid w:val="00EE0607"/>
    <w:rsid w:val="00F17B09"/>
    <w:rsid w:val="00F25782"/>
    <w:rsid w:val="00F56909"/>
    <w:rsid w:val="00FC2FC7"/>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CD9"/>
  <w15:docId w15:val="{0705BF0E-1FB9-473A-A6A9-AFB1B714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hd w:val="clear" w:color="auto" w:fill="FFFFFF"/>
        <w:spacing w:after="160"/>
        <w:ind w:left="72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Calibri" w:eastAsia="Calibri" w:hAnsi="Calibri" w:cs="Calibri"/>
      <w:b/>
      <w:color w:val="2C4F8E"/>
      <w:sz w:val="32"/>
      <w:szCs w:val="32"/>
    </w:rPr>
  </w:style>
  <w:style w:type="paragraph" w:styleId="Heading2">
    <w:name w:val="heading 2"/>
    <w:basedOn w:val="Normal"/>
    <w:next w:val="Normal"/>
    <w:pPr>
      <w:keepNext/>
      <w:keepLines/>
      <w:spacing w:after="0"/>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96B7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54182"/>
    <w:rPr>
      <w:sz w:val="16"/>
      <w:szCs w:val="16"/>
    </w:rPr>
  </w:style>
  <w:style w:type="paragraph" w:styleId="CommentText">
    <w:name w:val="annotation text"/>
    <w:basedOn w:val="Normal"/>
    <w:link w:val="CommentTextChar"/>
    <w:uiPriority w:val="99"/>
    <w:semiHidden/>
    <w:unhideWhenUsed/>
    <w:rsid w:val="00C54182"/>
    <w:rPr>
      <w:sz w:val="20"/>
      <w:szCs w:val="20"/>
    </w:rPr>
  </w:style>
  <w:style w:type="character" w:customStyle="1" w:styleId="CommentTextChar">
    <w:name w:val="Comment Text Char"/>
    <w:basedOn w:val="DefaultParagraphFont"/>
    <w:link w:val="CommentText"/>
    <w:uiPriority w:val="99"/>
    <w:semiHidden/>
    <w:rsid w:val="00C54182"/>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C54182"/>
    <w:rPr>
      <w:b/>
      <w:bCs/>
    </w:rPr>
  </w:style>
  <w:style w:type="character" w:customStyle="1" w:styleId="CommentSubjectChar">
    <w:name w:val="Comment Subject Char"/>
    <w:basedOn w:val="CommentTextChar"/>
    <w:link w:val="CommentSubject"/>
    <w:uiPriority w:val="99"/>
    <w:semiHidden/>
    <w:rsid w:val="00C54182"/>
    <w:rPr>
      <w:b/>
      <w:bCs/>
      <w:sz w:val="20"/>
      <w:szCs w:val="20"/>
      <w:shd w:val="clear" w:color="auto" w:fill="FFFFFF"/>
    </w:rPr>
  </w:style>
  <w:style w:type="paragraph" w:styleId="BalloonText">
    <w:name w:val="Balloon Text"/>
    <w:basedOn w:val="Normal"/>
    <w:link w:val="BalloonTextChar"/>
    <w:uiPriority w:val="99"/>
    <w:semiHidden/>
    <w:unhideWhenUsed/>
    <w:rsid w:val="00C541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82"/>
    <w:rPr>
      <w:rFonts w:ascii="Segoe UI" w:hAnsi="Segoe UI" w:cs="Segoe UI"/>
      <w:sz w:val="18"/>
      <w:szCs w:val="18"/>
      <w:shd w:val="clear" w:color="auto" w:fill="FFFFFF"/>
    </w:rPr>
  </w:style>
  <w:style w:type="paragraph" w:styleId="Revision">
    <w:name w:val="Revision"/>
    <w:hidden/>
    <w:uiPriority w:val="99"/>
    <w:semiHidden/>
    <w:rsid w:val="00796B78"/>
    <w:pPr>
      <w:shd w:val="clear" w:color="auto" w:fill="auto"/>
      <w:spacing w:after="0"/>
      <w:ind w:left="0"/>
      <w:contextualSpacing w:val="0"/>
    </w:pPr>
  </w:style>
  <w:style w:type="character" w:customStyle="1" w:styleId="Heading7Char">
    <w:name w:val="Heading 7 Char"/>
    <w:basedOn w:val="DefaultParagraphFont"/>
    <w:link w:val="Heading7"/>
    <w:uiPriority w:val="9"/>
    <w:rsid w:val="00796B78"/>
    <w:rPr>
      <w:rFonts w:asciiTheme="majorHAnsi" w:eastAsiaTheme="majorEastAsia" w:hAnsiTheme="majorHAnsi" w:cstheme="majorBidi"/>
      <w:i/>
      <w:iCs/>
      <w:color w:val="243F60" w:themeColor="accent1" w:themeShade="7F"/>
      <w:shd w:val="clear" w:color="auto" w:fill="FFFFFF"/>
    </w:rPr>
  </w:style>
  <w:style w:type="character" w:styleId="Hyperlink">
    <w:name w:val="Hyperlink"/>
    <w:basedOn w:val="DefaultParagraphFont"/>
    <w:uiPriority w:val="99"/>
    <w:unhideWhenUsed/>
    <w:rsid w:val="00A253C8"/>
    <w:rPr>
      <w:color w:val="0000FF" w:themeColor="hyperlink"/>
      <w:u w:val="single"/>
    </w:rPr>
  </w:style>
  <w:style w:type="table" w:styleId="TableGrid">
    <w:name w:val="Table Grid"/>
    <w:basedOn w:val="TableNormal"/>
    <w:uiPriority w:val="39"/>
    <w:rsid w:val="00A253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C35"/>
    <w:pPr>
      <w:shd w:val="clear" w:color="auto" w:fill="auto"/>
      <w:spacing w:after="200" w:line="276"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inu.edu/pharmacy-technology" TargetMode="External"/><Relationship Id="rId13" Type="http://schemas.openxmlformats.org/officeDocument/2006/relationships/image" Target="media/image6.png"/><Relationship Id="rId18" Type="http://schemas.openxmlformats.org/officeDocument/2006/relationships/hyperlink" Target="mailto:jhooten@vinu.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ccreditedschoolsonline.org/vocational-trade-school/pharmacy-technician/?fbclid=IwAR2vDZlq_km3-uwsAhYQd4tQdUXO86_q7_ziDhuRMEv_tsfQkt3taj1Epng" TargetMode="Externa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yperlink" Target="mailto:kdaugherty@vinu.edu" TargetMode="External"/><Relationship Id="rId25" Type="http://schemas.openxmlformats.org/officeDocument/2006/relationships/hyperlink" Target="https://www.pharmacytechnicianguide.com/Best-Online-Pharmacy-Technician-Programs.html" TargetMode="External"/><Relationship Id="rId2" Type="http://schemas.openxmlformats.org/officeDocument/2006/relationships/styles" Target="styles.xml"/><Relationship Id="rId16" Type="http://schemas.openxmlformats.org/officeDocument/2006/relationships/hyperlink" Target="http://www.in.gov/pla/2898.htm" TargetMode="External"/><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accreditedschoolsonline.org/vocational-trade-school/pharmacy-technician/" TargetMode="External"/><Relationship Id="rId5" Type="http://schemas.openxmlformats.org/officeDocument/2006/relationships/footnotes" Target="footnotes.xml"/><Relationship Id="rId15" Type="http://schemas.openxmlformats.org/officeDocument/2006/relationships/hyperlink" Target="mailto:jhooten@vinu.edu" TargetMode="External"/><Relationship Id="rId23" Type="http://schemas.openxmlformats.org/officeDocument/2006/relationships/hyperlink" Target="https://www.bestcolleges.com/features/top-pharmacy-technician-online-training-programs/"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O'Connor</dc:creator>
  <cp:lastModifiedBy>Owner</cp:lastModifiedBy>
  <cp:revision>2</cp:revision>
  <cp:lastPrinted>2019-11-12T20:05:00Z</cp:lastPrinted>
  <dcterms:created xsi:type="dcterms:W3CDTF">2019-12-17T15:00:00Z</dcterms:created>
  <dcterms:modified xsi:type="dcterms:W3CDTF">2019-12-17T15:00:00Z</dcterms:modified>
</cp:coreProperties>
</file>