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39CBB" w14:textId="77777777" w:rsidR="00B62CD1" w:rsidRDefault="00581873">
      <w:pPr>
        <w:rPr>
          <w:sz w:val="32"/>
          <w:szCs w:val="32"/>
        </w:rPr>
      </w:pPr>
      <w:r>
        <w:rPr>
          <w:sz w:val="32"/>
          <w:szCs w:val="32"/>
        </w:rPr>
        <w:t>Assignment: Communication in the Workplace</w:t>
      </w:r>
    </w:p>
    <w:p w14:paraId="6D4088B3" w14:textId="77777777" w:rsidR="00581873" w:rsidRDefault="00581873">
      <w:pPr>
        <w:rPr>
          <w:sz w:val="32"/>
          <w:szCs w:val="32"/>
        </w:rPr>
      </w:pPr>
    </w:p>
    <w:p w14:paraId="5FC921E7" w14:textId="77777777" w:rsidR="00581873" w:rsidRDefault="00581873">
      <w:pPr>
        <w:rPr>
          <w:sz w:val="28"/>
          <w:szCs w:val="28"/>
        </w:rPr>
      </w:pPr>
      <w:r>
        <w:rPr>
          <w:sz w:val="28"/>
          <w:szCs w:val="28"/>
        </w:rPr>
        <w:t xml:space="preserve">Watch video: </w:t>
      </w:r>
      <w:hyperlink r:id="rId5" w:history="1">
        <w:r w:rsidRPr="006F65AF">
          <w:rPr>
            <w:rStyle w:val="Hyperlink"/>
            <w:sz w:val="28"/>
            <w:szCs w:val="28"/>
          </w:rPr>
          <w:t>https://www.dol.gov/dol/media/webcast/20121015-softskills/20121015-softskills-3-Communication.htm</w:t>
        </w:r>
      </w:hyperlink>
      <w:r>
        <w:rPr>
          <w:sz w:val="28"/>
          <w:szCs w:val="28"/>
        </w:rPr>
        <w:t xml:space="preserve"> </w:t>
      </w:r>
    </w:p>
    <w:p w14:paraId="422683E5" w14:textId="77777777" w:rsidR="00581873" w:rsidRDefault="00581873">
      <w:pPr>
        <w:rPr>
          <w:sz w:val="28"/>
          <w:szCs w:val="28"/>
        </w:rPr>
      </w:pPr>
    </w:p>
    <w:p w14:paraId="5A9EAE06" w14:textId="77777777" w:rsidR="00581873" w:rsidRPr="00F449B9" w:rsidRDefault="00581873" w:rsidP="00581873">
      <w:pPr>
        <w:jc w:val="both"/>
        <w:rPr>
          <w:sz w:val="28"/>
          <w:szCs w:val="28"/>
        </w:rPr>
      </w:pPr>
      <w:r w:rsidRPr="00581873">
        <w:rPr>
          <w:sz w:val="28"/>
          <w:szCs w:val="28"/>
        </w:rPr>
        <w:t>All of us are constantly in a state of giving and receiving communications. Problems arise when one does not receive, or understand, the message sent in the communication as it was intended, or when one subconsciously sends a nonverbal message that contradic</w:t>
      </w:r>
      <w:r w:rsidRPr="00581873">
        <w:rPr>
          <w:sz w:val="28"/>
          <w:szCs w:val="28"/>
        </w:rPr>
        <w:t>ts the spoken word. This activity will attempt to help you</w:t>
      </w:r>
      <w:r w:rsidRPr="00581873">
        <w:rPr>
          <w:sz w:val="28"/>
          <w:szCs w:val="28"/>
        </w:rPr>
        <w:t xml:space="preserve"> understand the importance of good communications skills at school and at work.</w:t>
      </w:r>
    </w:p>
    <w:p w14:paraId="1487011C" w14:textId="77777777" w:rsidR="00F449B9" w:rsidRDefault="00F449B9" w:rsidP="00581873">
      <w:pPr>
        <w:jc w:val="both"/>
        <w:rPr>
          <w:snapToGrid w:val="0"/>
          <w:color w:val="000000"/>
          <w:sz w:val="28"/>
          <w:szCs w:val="28"/>
        </w:rPr>
      </w:pPr>
    </w:p>
    <w:p w14:paraId="1A425C5A" w14:textId="77777777" w:rsidR="00F449B9" w:rsidRDefault="00F449B9" w:rsidP="00581873">
      <w:pPr>
        <w:jc w:val="both"/>
        <w:rPr>
          <w:snapToGrid w:val="0"/>
          <w:color w:val="000000"/>
          <w:sz w:val="28"/>
          <w:szCs w:val="28"/>
        </w:rPr>
      </w:pPr>
    </w:p>
    <w:p w14:paraId="7EDD9F9D" w14:textId="77777777" w:rsidR="00F449B9" w:rsidRPr="00F449B9" w:rsidRDefault="00F449B9" w:rsidP="00F449B9">
      <w:pPr>
        <w:rPr>
          <w:sz w:val="28"/>
          <w:szCs w:val="28"/>
        </w:rPr>
      </w:pPr>
      <w:r>
        <w:rPr>
          <w:sz w:val="28"/>
          <w:szCs w:val="28"/>
        </w:rPr>
        <w:t>***Remember to complete your Weekly Work Time Sheet for the week.  All boxes must be filled out to receive full credit. Once co</w:t>
      </w:r>
      <w:r>
        <w:rPr>
          <w:sz w:val="28"/>
          <w:szCs w:val="28"/>
        </w:rPr>
        <w:t>mpleted press the submit button.</w:t>
      </w:r>
    </w:p>
    <w:p w14:paraId="17414FB6" w14:textId="77777777" w:rsidR="00581873" w:rsidRDefault="00581873" w:rsidP="00581873">
      <w:pPr>
        <w:jc w:val="both"/>
        <w:rPr>
          <w:snapToGrid w:val="0"/>
          <w:color w:val="000000"/>
          <w:sz w:val="28"/>
          <w:szCs w:val="28"/>
        </w:rPr>
      </w:pPr>
    </w:p>
    <w:p w14:paraId="3F9BAE64" w14:textId="77777777" w:rsidR="00581873" w:rsidRDefault="00581873" w:rsidP="005818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napToGrid w:val="0"/>
          <w:color w:val="000000"/>
          <w:sz w:val="36"/>
        </w:rPr>
      </w:pPr>
      <w:r>
        <w:rPr>
          <w:b/>
          <w:snapToGrid w:val="0"/>
          <w:color w:val="000000"/>
          <w:sz w:val="36"/>
        </w:rPr>
        <w:t>Self-Appraisal Survey—Communications</w:t>
      </w:r>
    </w:p>
    <w:p w14:paraId="527E11C9" w14:textId="77777777" w:rsidR="00581873" w:rsidRDefault="00581873" w:rsidP="00581873">
      <w:pPr>
        <w:jc w:val="both"/>
        <w:rPr>
          <w:snapToGrid w:val="0"/>
          <w:color w:val="000000"/>
        </w:rPr>
      </w:pPr>
    </w:p>
    <w:p w14:paraId="497D3598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The purpose of this survey is to determine your susceptibility to being a sourc</w:t>
      </w:r>
      <w:r w:rsidR="00F449B9">
        <w:rPr>
          <w:snapToGrid w:val="0"/>
          <w:color w:val="000000"/>
        </w:rPr>
        <w:t>e of communication breakdown.</w:t>
      </w:r>
      <w:r>
        <w:rPr>
          <w:snapToGrid w:val="0"/>
          <w:color w:val="000000"/>
        </w:rPr>
        <w:t xml:space="preserve"> Respond not as you would like to be seen as a communicator but as you really are.</w:t>
      </w:r>
    </w:p>
    <w:p w14:paraId="637DDF6F" w14:textId="77777777" w:rsidR="00581873" w:rsidRDefault="00581873" w:rsidP="00581873">
      <w:pPr>
        <w:jc w:val="both"/>
        <w:rPr>
          <w:snapToGrid w:val="0"/>
          <w:color w:val="000000"/>
        </w:rPr>
      </w:pPr>
    </w:p>
    <w:p w14:paraId="6EF18FA5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Indicate how frequently you engage in the following behaviors when communicating with another person or persons.</w:t>
      </w:r>
    </w:p>
    <w:p w14:paraId="4420A37A" w14:textId="77777777" w:rsidR="00581873" w:rsidRDefault="00581873" w:rsidP="00581873">
      <w:pPr>
        <w:jc w:val="both"/>
        <w:rPr>
          <w:snapToGrid w:val="0"/>
          <w:color w:val="000000"/>
        </w:rPr>
      </w:pPr>
    </w:p>
    <w:p w14:paraId="332C66F2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Use this scale to describe your behavior.</w:t>
      </w:r>
    </w:p>
    <w:p w14:paraId="497633C5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</w:p>
    <w:p w14:paraId="56ACEEF2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4 – I always do this.</w:t>
      </w:r>
    </w:p>
    <w:p w14:paraId="4357A6B6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3 – I often do this.</w:t>
      </w:r>
    </w:p>
    <w:p w14:paraId="14A36412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2 – I sometimes do this.</w:t>
      </w:r>
    </w:p>
    <w:p w14:paraId="5B42B2BF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1 – I seldom do this.</w:t>
      </w:r>
    </w:p>
    <w:p w14:paraId="28D029AC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</w:r>
      <w:r>
        <w:rPr>
          <w:snapToGrid w:val="0"/>
          <w:color w:val="000000"/>
        </w:rPr>
        <w:tab/>
        <w:t>0 – I never do this.</w:t>
      </w:r>
    </w:p>
    <w:p w14:paraId="54DB6E9F" w14:textId="77777777" w:rsidR="00581873" w:rsidRDefault="00581873" w:rsidP="00581873">
      <w:pPr>
        <w:jc w:val="both"/>
        <w:rPr>
          <w:snapToGrid w:val="0"/>
          <w:color w:val="000000"/>
        </w:rPr>
      </w:pPr>
    </w:p>
    <w:p w14:paraId="012F9A04" w14:textId="77777777" w:rsidR="00581873" w:rsidRDefault="00581873" w:rsidP="00581873">
      <w:pPr>
        <w:jc w:val="both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0"/>
        <w:gridCol w:w="8118"/>
      </w:tblGrid>
      <w:tr w:rsidR="00581873" w14:paraId="2499624E" w14:textId="77777777" w:rsidTr="00EF32F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A342D2C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EB5C0C8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7DB1AF27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When I have something to say, I am open and honest about my need to say it.</w:t>
            </w:r>
          </w:p>
        </w:tc>
      </w:tr>
      <w:tr w:rsidR="00581873" w14:paraId="23BB0504" w14:textId="77777777" w:rsidTr="00EF32F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B5D1CFC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2DB070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29D677B4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communicate with an awareness that the words I choose may not mean the same thing to other people that they do to me.</w:t>
            </w:r>
          </w:p>
        </w:tc>
      </w:tr>
      <w:tr w:rsidR="00581873" w14:paraId="4C5D2F7B" w14:textId="77777777" w:rsidTr="00EF32F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8BC2F03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66467A5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14E911D1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recognize that the message I receive may not be the same one the other person intended to send.</w:t>
            </w:r>
          </w:p>
        </w:tc>
      </w:tr>
      <w:tr w:rsidR="00581873" w14:paraId="1D911666" w14:textId="77777777" w:rsidTr="00EF32F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DF35023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A560902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01A477B5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Before I communicate, I ask myself questions about who my receiver is and how that will affect his or her reception of my message.</w:t>
            </w:r>
          </w:p>
        </w:tc>
      </w:tr>
      <w:tr w:rsidR="00581873" w14:paraId="7F0D6B5D" w14:textId="77777777" w:rsidTr="00EF32F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2151102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D3A69C8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24F8FCF8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 I communicate to someone, I keep a watchful eye and ear out for an indication that I am understood.</w:t>
            </w:r>
          </w:p>
        </w:tc>
      </w:tr>
      <w:tr w:rsidR="00581873" w14:paraId="66A241AE" w14:textId="77777777" w:rsidTr="00EF32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0DCD49B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2D52808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766DA00E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make my messages as brief and to the point as possible.</w:t>
            </w:r>
          </w:p>
        </w:tc>
      </w:tr>
      <w:tr w:rsidR="00581873" w14:paraId="57C22362" w14:textId="77777777" w:rsidTr="00EF32F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9BE8F24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E865D9A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23C1AACC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consciously avoid the use of jargon with those who may not understand it.</w:t>
            </w:r>
          </w:p>
        </w:tc>
      </w:tr>
      <w:tr w:rsidR="00581873" w14:paraId="3FA1F80E" w14:textId="77777777" w:rsidTr="00EF32F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DD4472F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BBB515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331ECCC2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consciously avoid the use of slang words and colloquialisms with those who may be put off by them.</w:t>
            </w:r>
          </w:p>
        </w:tc>
      </w:tr>
      <w:tr w:rsidR="00581873" w14:paraId="713F20C1" w14:textId="77777777" w:rsidTr="00EF32F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3B61929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BF01F33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05E9B130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try not to use red-flag words (words that might trigger an emotional response) that may upset or distract the receiver of my message.</w:t>
            </w:r>
          </w:p>
        </w:tc>
      </w:tr>
    </w:tbl>
    <w:p w14:paraId="1DD86D4C" w14:textId="77777777" w:rsidR="00581873" w:rsidRDefault="00581873" w:rsidP="00F449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napToGrid w:val="0"/>
          <w:color w:val="000000"/>
        </w:rPr>
      </w:pPr>
    </w:p>
    <w:p w14:paraId="12E5C6B7" w14:textId="77777777" w:rsidR="00F449B9" w:rsidRDefault="00F449B9" w:rsidP="00F449B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napToGrid w:val="0"/>
          <w:color w:val="000000"/>
          <w:sz w:val="36"/>
        </w:rPr>
      </w:pPr>
    </w:p>
    <w:p w14:paraId="1405269C" w14:textId="77777777" w:rsidR="00581873" w:rsidRDefault="00581873" w:rsidP="00581873">
      <w:pPr>
        <w:jc w:val="both"/>
        <w:rPr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30"/>
        <w:gridCol w:w="8118"/>
      </w:tblGrid>
      <w:tr w:rsidR="00581873" w14:paraId="36E70F1E" w14:textId="77777777" w:rsidTr="00EF32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4A6F721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4637944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672FFC18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recognize that how I say something is just as important as what I say.</w:t>
            </w:r>
          </w:p>
        </w:tc>
      </w:tr>
      <w:tr w:rsidR="00581873" w14:paraId="1D8F96FF" w14:textId="77777777" w:rsidTr="00EF32F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93BC90A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59C67FC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3C4E2934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analyze my communication style to determine what nonverbal messages I send and how well they conform to the meaning I desire to get across.</w:t>
            </w:r>
          </w:p>
        </w:tc>
      </w:tr>
      <w:tr w:rsidR="00581873" w14:paraId="3502E5AE" w14:textId="77777777" w:rsidTr="00EF32F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28A065B7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C6AF659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1E797825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carefully consider whether my message would be best understood by my receiver in a face-to-face meeting, over the telephone, or in writing.</w:t>
            </w:r>
          </w:p>
        </w:tc>
      </w:tr>
      <w:tr w:rsidR="00581873" w14:paraId="00C40D40" w14:textId="77777777" w:rsidTr="00EF32F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B320D91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A3F46D8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488DBE23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form opinions about what others say to me based on what I hear them saying rather than what I think of them as a person.</w:t>
            </w:r>
          </w:p>
        </w:tc>
      </w:tr>
      <w:tr w:rsidR="00581873" w14:paraId="1814B87A" w14:textId="77777777" w:rsidTr="00EF32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7C3CFD21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C7D3A0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6F0E7112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make a genuine effort to listen to ideas with which I don't agree.</w:t>
            </w:r>
          </w:p>
        </w:tc>
      </w:tr>
      <w:tr w:rsidR="00581873" w14:paraId="4CD7102B" w14:textId="77777777" w:rsidTr="00EF32F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F5DA63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____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BC7FF67" w14:textId="77777777" w:rsidR="00581873" w:rsidRDefault="00581873" w:rsidP="00EF32F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15.</w:t>
            </w:r>
          </w:p>
        </w:tc>
        <w:tc>
          <w:tcPr>
            <w:tcW w:w="8118" w:type="dxa"/>
            <w:tcBorders>
              <w:top w:val="nil"/>
              <w:left w:val="nil"/>
              <w:bottom w:val="nil"/>
              <w:right w:val="nil"/>
            </w:tcBorders>
          </w:tcPr>
          <w:p w14:paraId="129DDA94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 look for ways to improve my listening skills.</w:t>
            </w:r>
          </w:p>
        </w:tc>
      </w:tr>
    </w:tbl>
    <w:p w14:paraId="7194287F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E98D2E" wp14:editId="09D9F5C1">
                <wp:simplePos x="0" y="0"/>
                <wp:positionH relativeFrom="column">
                  <wp:posOffset>-91440</wp:posOffset>
                </wp:positionH>
                <wp:positionV relativeFrom="paragraph">
                  <wp:posOffset>10160</wp:posOffset>
                </wp:positionV>
                <wp:extent cx="822960" cy="59118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2304" id="Rectangle_x0020_1" o:spid="_x0000_s1026" style="position:absolute;margin-left:-7.2pt;margin-top:.8pt;width:64.8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OzUxwCAAA7BAAADgAAAGRycy9lMm9Eb2MueG1srFPBjtMwEL0j8Q+W7zRN1C5t1HS16lKEtLAr&#10;Fj7AdZzGwvaYsdu0fD0Tpy1d4ITwwfJ4xs9v3swsbg/WsL3CoMFVPB+NOVNOQq3dtuJfv6zfzDgL&#10;UbhaGHCq4kcV+O3y9atF50tVQAumVsgIxIWy8xVvY/RllgXZKivCCLxy5GwArYhk4jarUXSEbk1W&#10;jMc3WQdYewSpQqDb+8HJlwm/aZSMj00TVGSm4sQtph3Tvun3bLkQ5RaFb7U80RD/wMIK7ejTC9S9&#10;iILtUP8BZbVECNDEkQSbQdNoqVIOlE0+/i2b51Z4lXIhcYK/yBT+H6z8tH9CpmuqHWdOWCrRZxJN&#10;uK1RLO/l6XwoKerZP2GfYPAPIL8F5mDVUpS6Q4SuVaImUik+e/GgNwI9ZZvuI9SELnYRklKHBm0P&#10;SBqwQyrI8VIQdYhM0uWsKOY3VDZJruk8z2fTnlEmyvNjjyG+V2BZf6g4EvUELvYPIQ6h55BEHoyu&#10;19qYZOB2szLI9oJ6Y53WCT1chxnHuorPp8U0Ib/whWuIcVp/g7A6UpMbbSmjS5Aoe9XeuTq1YBTa&#10;DGfKzjhK8qzcUIEN1EdSEWHoYJo4OrSAPzjrqHsrHr7vBCrOzAdHlZjnk0nf7smYTN8WZOC1Z3Pt&#10;EU4SVMUjZ8NxFYcR2XnU25Z+ylPuDu6oeo1Oyvb8BlYnstShqTanaepH4NpOUb9mfvkTAAD//wMA&#10;UEsDBBQABgAIAAAAIQCrlx/63QAAAAgBAAAPAAAAZHJzL2Rvd25yZXYueG1sTI9BT4NAEIXvJv6H&#10;zZh4axcQq0WWxmhq4rGlF28DOwLKzhJ2adFf7/ZUj5Pv5b1v8s1senGk0XWWFcTLCARxbXXHjYJD&#10;uV08gnAeWWNvmRT8kINNcX2VY6btiXd03PtGhBJ2GSpovR8yKV3dkkG3tANxYJ92NOjDOTZSj3gK&#10;5aaXSRStpMGOw0KLA720VH/vJ6Og6pID/u7Kt8ist3f+fS6/po9XpW5v5ucnEJ5mfwnDWT+oQxGc&#10;KjuxdqJXsIjTNEQDWIE48/g+AVEpWKcPIItc/n+g+AMAAP//AwBQSwECLQAUAAYACAAAACEA5JnD&#10;wPsAAADhAQAAEwAAAAAAAAAAAAAAAAAAAAAAW0NvbnRlbnRfVHlwZXNdLnhtbFBLAQItABQABgAI&#10;AAAAIQAjsmrh1wAAAJQBAAALAAAAAAAAAAAAAAAAACwBAABfcmVscy8ucmVsc1BLAQItABQABgAI&#10;AAAAIQCKk7NTHAIAADsEAAAOAAAAAAAAAAAAAAAAACwCAABkcnMvZTJvRG9jLnhtbFBLAQItABQA&#10;BgAIAAAAIQCrlx/63QAAAAgBAAAPAAAAAAAAAAAAAAAAAHQEAABkcnMvZG93bnJldi54bWxQSwUG&#10;AAAAAAQABADzAAAAfgUAAAAA&#10;" o:allowincell="f"/>
            </w:pict>
          </mc:Fallback>
        </mc:AlternateContent>
      </w:r>
    </w:p>
    <w:p w14:paraId="5BE27909" w14:textId="77777777" w:rsidR="00581873" w:rsidRDefault="00581873" w:rsidP="00581873">
      <w:pPr>
        <w:jc w:val="both"/>
        <w:rPr>
          <w:snapToGrid w:val="0"/>
          <w:color w:val="000000"/>
        </w:rPr>
      </w:pPr>
    </w:p>
    <w:p w14:paraId="1A4A3380" w14:textId="77777777" w:rsidR="00581873" w:rsidRDefault="00581873" w:rsidP="00581873">
      <w:pPr>
        <w:ind w:left="720" w:firstLine="720"/>
        <w:jc w:val="both"/>
        <w:rPr>
          <w:snapToGrid w:val="0"/>
          <w:color w:val="000000"/>
          <w:sz w:val="12"/>
        </w:rPr>
      </w:pPr>
    </w:p>
    <w:p w14:paraId="2BA67830" w14:textId="77777777" w:rsidR="00581873" w:rsidRDefault="00581873" w:rsidP="00581873">
      <w:pPr>
        <w:ind w:left="720"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TOTAL SCORE</w:t>
      </w:r>
    </w:p>
    <w:p w14:paraId="2C5D963E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1D5982F8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0E0231A6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053760B6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3885CA75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7FB4C803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556A0F4D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60D9F2AF" w14:textId="77777777" w:rsidR="00F449B9" w:rsidRDefault="00F449B9" w:rsidP="00581873">
      <w:pPr>
        <w:ind w:left="720" w:firstLine="720"/>
        <w:jc w:val="both"/>
        <w:rPr>
          <w:snapToGrid w:val="0"/>
          <w:color w:val="000000"/>
        </w:rPr>
      </w:pPr>
    </w:p>
    <w:p w14:paraId="24400B21" w14:textId="77777777" w:rsidR="00581873" w:rsidRDefault="00581873" w:rsidP="00581873">
      <w:pPr>
        <w:jc w:val="both"/>
        <w:rPr>
          <w:snapToGrid w:val="0"/>
          <w:color w:val="000000"/>
          <w:sz w:val="16"/>
        </w:rPr>
      </w:pPr>
    </w:p>
    <w:p w14:paraId="47F7A583" w14:textId="77777777" w:rsidR="00581873" w:rsidRDefault="00581873" w:rsidP="00581873">
      <w:pPr>
        <w:jc w:val="both"/>
        <w:rPr>
          <w:snapToGrid w:val="0"/>
          <w:color w:val="000000"/>
          <w:sz w:val="16"/>
        </w:rPr>
      </w:pPr>
    </w:p>
    <w:p w14:paraId="02957919" w14:textId="77777777" w:rsidR="00581873" w:rsidRDefault="00581873" w:rsidP="00581873">
      <w:pPr>
        <w:jc w:val="center"/>
        <w:rPr>
          <w:b/>
          <w:snapToGrid w:val="0"/>
          <w:color w:val="000000"/>
          <w:sz w:val="36"/>
        </w:rPr>
      </w:pPr>
      <w:r>
        <w:rPr>
          <w:b/>
          <w:snapToGrid w:val="0"/>
          <w:color w:val="000000"/>
          <w:sz w:val="36"/>
        </w:rPr>
        <w:t>Analyze Survey Results</w:t>
      </w:r>
    </w:p>
    <w:p w14:paraId="3B5353C7" w14:textId="77777777" w:rsidR="00581873" w:rsidRDefault="00581873" w:rsidP="00581873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Find your score on the following table.</w:t>
      </w:r>
    </w:p>
    <w:p w14:paraId="06C1CCC5" w14:textId="77777777" w:rsidR="00581873" w:rsidRDefault="00581873" w:rsidP="00581873">
      <w:pPr>
        <w:jc w:val="both"/>
        <w:rPr>
          <w:snapToGrid w:val="0"/>
          <w:color w:val="000000"/>
          <w:sz w:val="16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1188"/>
        <w:gridCol w:w="8388"/>
      </w:tblGrid>
      <w:tr w:rsidR="00581873" w14:paraId="28094677" w14:textId="77777777" w:rsidTr="00F449B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53D95305" w14:textId="77777777" w:rsidR="00581873" w:rsidRDefault="00581873" w:rsidP="00EF32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Score</w:t>
            </w:r>
          </w:p>
        </w:tc>
        <w:tc>
          <w:tcPr>
            <w:tcW w:w="8388" w:type="dxa"/>
          </w:tcPr>
          <w:p w14:paraId="5352BC29" w14:textId="77777777" w:rsidR="00581873" w:rsidRDefault="00581873" w:rsidP="00EF32F7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Interpretations</w:t>
            </w:r>
          </w:p>
        </w:tc>
      </w:tr>
      <w:tr w:rsidR="00581873" w14:paraId="0DB4B5B8" w14:textId="77777777" w:rsidTr="00F449B9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188" w:type="dxa"/>
          </w:tcPr>
          <w:p w14:paraId="06E10758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50 – 60 </w:t>
            </w:r>
          </w:p>
        </w:tc>
        <w:tc>
          <w:tcPr>
            <w:tcW w:w="8388" w:type="dxa"/>
          </w:tcPr>
          <w:p w14:paraId="01E372B8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Are you sure you were honest? If so, you are an extremely effective communicator who almost never contributes to misunderstanding.</w:t>
            </w:r>
          </w:p>
        </w:tc>
      </w:tr>
      <w:tr w:rsidR="00581873" w14:paraId="60F3C419" w14:textId="77777777" w:rsidTr="00F449B9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188" w:type="dxa"/>
          </w:tcPr>
          <w:p w14:paraId="68AC0226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40 – 49 </w:t>
            </w:r>
          </w:p>
        </w:tc>
        <w:tc>
          <w:tcPr>
            <w:tcW w:w="8388" w:type="dxa"/>
          </w:tcPr>
          <w:p w14:paraId="29DB6664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You are an effective communicator who only infrequently causes communication breakdown. The goal of these exercises is to move everyone up to this level.</w:t>
            </w:r>
          </w:p>
        </w:tc>
      </w:tr>
      <w:tr w:rsidR="00581873" w14:paraId="550D31A8" w14:textId="77777777" w:rsidTr="00F449B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188" w:type="dxa"/>
          </w:tcPr>
          <w:p w14:paraId="02B6CEA6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30 – 39 </w:t>
            </w:r>
          </w:p>
        </w:tc>
        <w:tc>
          <w:tcPr>
            <w:tcW w:w="8388" w:type="dxa"/>
          </w:tcPr>
          <w:p w14:paraId="3A22686F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You are an above average communicator with occasional lapses. You cause some misunderstandings but less than your share.</w:t>
            </w:r>
          </w:p>
        </w:tc>
      </w:tr>
      <w:tr w:rsidR="00581873" w14:paraId="131DFAD9" w14:textId="77777777" w:rsidTr="00F449B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188" w:type="dxa"/>
          </w:tcPr>
          <w:p w14:paraId="7636E7E0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 – 29 </w:t>
            </w:r>
          </w:p>
        </w:tc>
        <w:tc>
          <w:tcPr>
            <w:tcW w:w="8388" w:type="dxa"/>
          </w:tcPr>
          <w:p w14:paraId="336A6128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Many people (at least those who are honest) fall into this category. While things could be worse, there is much room for improvement </w:t>
            </w:r>
            <w:proofErr w:type="gramStart"/>
            <w:r>
              <w:rPr>
                <w:snapToGrid w:val="0"/>
                <w:color w:val="000000"/>
              </w:rPr>
              <w:t>in  your</w:t>
            </w:r>
            <w:proofErr w:type="gramEnd"/>
            <w:r>
              <w:rPr>
                <w:snapToGrid w:val="0"/>
                <w:color w:val="000000"/>
              </w:rPr>
              <w:t xml:space="preserve"> communication style. The goal of these exercises is to move you to a higher category.</w:t>
            </w:r>
          </w:p>
        </w:tc>
      </w:tr>
      <w:tr w:rsidR="00581873" w14:paraId="383BF6AE" w14:textId="77777777" w:rsidTr="00F449B9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188" w:type="dxa"/>
          </w:tcPr>
          <w:p w14:paraId="002D1CF8" w14:textId="77777777" w:rsidR="00581873" w:rsidRDefault="00581873" w:rsidP="00EF32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– 19</w:t>
            </w:r>
          </w:p>
        </w:tc>
        <w:tc>
          <w:tcPr>
            <w:tcW w:w="8388" w:type="dxa"/>
          </w:tcPr>
          <w:p w14:paraId="5DBD0A2B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You are a frequent source of communication problems. Enthusiastically tackle the rest of these exercises and consider their implications for you personally.</w:t>
            </w:r>
          </w:p>
        </w:tc>
      </w:tr>
      <w:tr w:rsidR="00581873" w14:paraId="0D311F97" w14:textId="77777777" w:rsidTr="00F449B9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6F733804" w14:textId="77777777" w:rsidR="00581873" w:rsidRDefault="00581873" w:rsidP="00EF32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Less</w:t>
            </w:r>
          </w:p>
          <w:p w14:paraId="3238E43F" w14:textId="77777777" w:rsidR="00581873" w:rsidRDefault="00581873" w:rsidP="00EF32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Than</w:t>
            </w:r>
          </w:p>
          <w:p w14:paraId="4B9902DA" w14:textId="77777777" w:rsidR="00581873" w:rsidRDefault="00581873" w:rsidP="00EF32F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8388" w:type="dxa"/>
          </w:tcPr>
          <w:p w14:paraId="480F475A" w14:textId="77777777" w:rsidR="00581873" w:rsidRDefault="00581873" w:rsidP="00EF32F7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Your honesty is commendable, but it will take more than honesty to improve your communication effectiveness. Consider taking a communication course.</w:t>
            </w:r>
          </w:p>
        </w:tc>
      </w:tr>
    </w:tbl>
    <w:p w14:paraId="309599CE" w14:textId="77777777" w:rsidR="00F449B9" w:rsidRDefault="00F449B9" w:rsidP="00F449B9">
      <w:pPr>
        <w:ind w:left="2160" w:hanging="2160"/>
        <w:jc w:val="both"/>
        <w:rPr>
          <w:snapToGrid w:val="0"/>
          <w:color w:val="000000"/>
        </w:rPr>
      </w:pPr>
    </w:p>
    <w:p w14:paraId="763A4548" w14:textId="77777777" w:rsidR="00F449B9" w:rsidRPr="00581873" w:rsidRDefault="00F449B9" w:rsidP="00F449B9">
      <w:pPr>
        <w:ind w:left="2160" w:hanging="2160"/>
        <w:jc w:val="both"/>
        <w:rPr>
          <w:snapToGrid w:val="0"/>
          <w:color w:val="000000"/>
          <w:sz w:val="28"/>
          <w:szCs w:val="28"/>
        </w:rPr>
      </w:pPr>
      <w:r w:rsidRPr="00581873">
        <w:rPr>
          <w:snapToGrid w:val="0"/>
          <w:color w:val="000000"/>
          <w:sz w:val="28"/>
          <w:szCs w:val="28"/>
        </w:rPr>
        <w:t>Answer these questions after completing the</w:t>
      </w:r>
      <w:r>
        <w:rPr>
          <w:snapToGrid w:val="0"/>
          <w:color w:val="000000"/>
          <w:sz w:val="28"/>
          <w:szCs w:val="28"/>
        </w:rPr>
        <w:t xml:space="preserve"> self</w:t>
      </w:r>
      <w:r w:rsidRPr="00581873">
        <w:rPr>
          <w:snapToGrid w:val="0"/>
          <w:color w:val="000000"/>
          <w:sz w:val="28"/>
          <w:szCs w:val="28"/>
        </w:rPr>
        <w:t xml:space="preserve"> survey?</w:t>
      </w:r>
    </w:p>
    <w:p w14:paraId="3480C601" w14:textId="77777777" w:rsidR="00F449B9" w:rsidRPr="00581873" w:rsidRDefault="00F449B9" w:rsidP="00F449B9">
      <w:pPr>
        <w:ind w:left="2160" w:hanging="2160"/>
        <w:jc w:val="both"/>
        <w:rPr>
          <w:snapToGrid w:val="0"/>
          <w:color w:val="000000"/>
          <w:sz w:val="28"/>
          <w:szCs w:val="28"/>
        </w:rPr>
      </w:pPr>
      <w:r w:rsidRPr="00581873">
        <w:rPr>
          <w:snapToGrid w:val="0"/>
          <w:color w:val="000000"/>
          <w:sz w:val="28"/>
          <w:szCs w:val="28"/>
        </w:rPr>
        <w:tab/>
      </w:r>
    </w:p>
    <w:p w14:paraId="4B38EF1A" w14:textId="77777777" w:rsidR="00F449B9" w:rsidRPr="00581873" w:rsidRDefault="00F449B9" w:rsidP="00F449B9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jc w:val="both"/>
        <w:rPr>
          <w:snapToGrid w:val="0"/>
          <w:color w:val="000000"/>
          <w:sz w:val="28"/>
          <w:szCs w:val="28"/>
        </w:rPr>
      </w:pPr>
      <w:r w:rsidRPr="00581873">
        <w:rPr>
          <w:snapToGrid w:val="0"/>
          <w:color w:val="000000"/>
          <w:sz w:val="28"/>
          <w:szCs w:val="28"/>
        </w:rPr>
        <w:t>Does your score surprise you?</w:t>
      </w:r>
    </w:p>
    <w:p w14:paraId="62399102" w14:textId="77777777" w:rsidR="00F449B9" w:rsidRPr="00581873" w:rsidRDefault="00F449B9" w:rsidP="00F449B9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jc w:val="both"/>
        <w:rPr>
          <w:snapToGrid w:val="0"/>
          <w:color w:val="000000"/>
          <w:sz w:val="28"/>
          <w:szCs w:val="28"/>
        </w:rPr>
      </w:pPr>
      <w:r w:rsidRPr="00581873">
        <w:rPr>
          <w:snapToGrid w:val="0"/>
          <w:color w:val="000000"/>
          <w:sz w:val="28"/>
          <w:szCs w:val="28"/>
        </w:rPr>
        <w:t>Do you think it is accurate?</w:t>
      </w:r>
    </w:p>
    <w:p w14:paraId="557CEE64" w14:textId="77777777" w:rsidR="00F449B9" w:rsidRDefault="00F449B9" w:rsidP="00F449B9">
      <w:pPr>
        <w:numPr>
          <w:ilvl w:val="0"/>
          <w:numId w:val="1"/>
        </w:numPr>
        <w:tabs>
          <w:tab w:val="clear" w:pos="360"/>
          <w:tab w:val="num" w:pos="2520"/>
        </w:tabs>
        <w:ind w:left="2520"/>
        <w:jc w:val="both"/>
        <w:rPr>
          <w:snapToGrid w:val="0"/>
          <w:color w:val="000000"/>
          <w:sz w:val="28"/>
          <w:szCs w:val="28"/>
        </w:rPr>
      </w:pPr>
      <w:r w:rsidRPr="00581873">
        <w:rPr>
          <w:snapToGrid w:val="0"/>
          <w:color w:val="000000"/>
          <w:sz w:val="28"/>
          <w:szCs w:val="28"/>
        </w:rPr>
        <w:t>What can you do to improve your score?</w:t>
      </w:r>
    </w:p>
    <w:p w14:paraId="34D2450D" w14:textId="77777777" w:rsidR="00F449B9" w:rsidRDefault="00F449B9" w:rsidP="00F449B9">
      <w:pPr>
        <w:jc w:val="both"/>
        <w:rPr>
          <w:snapToGrid w:val="0"/>
          <w:color w:val="000000"/>
          <w:sz w:val="28"/>
          <w:szCs w:val="28"/>
        </w:rPr>
      </w:pPr>
    </w:p>
    <w:p w14:paraId="01AFCB95" w14:textId="77777777" w:rsidR="00F449B9" w:rsidRDefault="00F449B9" w:rsidP="00F449B9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Take a picture of your results and send them to me, or save them as a word file and email them to me to </w:t>
      </w:r>
      <w:hyperlink r:id="rId6" w:history="1">
        <w:r w:rsidRPr="006F65AF">
          <w:rPr>
            <w:rStyle w:val="Hyperlink"/>
            <w:snapToGrid w:val="0"/>
            <w:sz w:val="28"/>
            <w:szCs w:val="28"/>
          </w:rPr>
          <w:t>jsmall@twinriversarea.org</w:t>
        </w:r>
      </w:hyperlink>
      <w:r>
        <w:rPr>
          <w:snapToGrid w:val="0"/>
          <w:color w:val="000000"/>
          <w:sz w:val="28"/>
          <w:szCs w:val="28"/>
        </w:rPr>
        <w:t xml:space="preserve"> </w:t>
      </w:r>
    </w:p>
    <w:p w14:paraId="5021CE06" w14:textId="77777777" w:rsidR="00581873" w:rsidRPr="00581873" w:rsidRDefault="00581873">
      <w:pPr>
        <w:rPr>
          <w:sz w:val="28"/>
          <w:szCs w:val="28"/>
        </w:rPr>
      </w:pPr>
      <w:bookmarkStart w:id="0" w:name="_GoBack"/>
      <w:bookmarkEnd w:id="0"/>
    </w:p>
    <w:sectPr w:rsidR="00581873" w:rsidRPr="00581873" w:rsidSect="0030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A37E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73"/>
    <w:rsid w:val="00302930"/>
    <w:rsid w:val="00581873"/>
    <w:rsid w:val="00B62CD1"/>
    <w:rsid w:val="00F4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CF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ol.gov/dol/media/webcast/20121015-softskills/20121015-softskills-3-Communication.htm" TargetMode="External"/><Relationship Id="rId6" Type="http://schemas.openxmlformats.org/officeDocument/2006/relationships/hyperlink" Target="mailto:jsmall@twinriversare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663</Words>
  <Characters>3784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Small</dc:creator>
  <cp:keywords/>
  <dc:description/>
  <cp:lastModifiedBy>Jessie Small</cp:lastModifiedBy>
  <cp:revision>1</cp:revision>
  <dcterms:created xsi:type="dcterms:W3CDTF">2016-11-03T18:02:00Z</dcterms:created>
  <dcterms:modified xsi:type="dcterms:W3CDTF">2016-11-03T18:22:00Z</dcterms:modified>
</cp:coreProperties>
</file>